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03.200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12</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b/>
                <w:bCs w:val="0"/>
                <w:color w:val="auto"/>
                <w:shd w:val="clear" w:color="FFFFFF" w:fill="D9D9D9"/>
              </w:rPr>
              <w:fldChar w:fldCharType="begin">
                <w:ffData>
                  <w:name w:val="c1"/>
                  <w:enabled/>
                  <w:calcOnExit w:val="0"/>
                  <w:textInput>
                    <w:maxLength w:val="8"/>
                  </w:textInput>
                </w:ffData>
              </w:fldChar>
            </w:r>
            <w:bookmarkStart w:id="3" w:name="c1"/>
            <w:r>
              <w:rPr>
                <w:b/>
                <w:bCs w:val="0"/>
                <w:color w:val="auto"/>
                <w:shd w:val="clear" w:color="FFFFFF" w:fill="D9D9D9"/>
              </w:rPr>
              <w:instrText xml:space="preserve"> FORMTEXT </w:instrText>
            </w:r>
            <w:r>
              <w:rPr>
                <w:b/>
                <w:bCs w:val="0"/>
                <w:color w:val="auto"/>
                <w:shd w:val="clear" w:color="FFFFFF" w:fill="D9D9D9"/>
              </w:rPr>
              <w:fldChar w:fldCharType="separate"/>
            </w:r>
            <w:r>
              <w:rPr>
                <w:rFonts w:hint="eastAsia"/>
                <w:b/>
                <w:bCs w:val="0"/>
                <w:color w:val="auto"/>
                <w:shd w:val="clear" w:color="FFFFFF" w:fill="D9D9D9"/>
              </w:rPr>
              <w:t>3311</w:t>
            </w:r>
            <w:r>
              <w:rPr>
                <w:b/>
                <w:bCs w:val="0"/>
                <w:color w:val="auto"/>
                <w:shd w:val="clear" w:color="FFFFFF" w:fill="D9D9D9"/>
              </w:rP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color w:val="auto"/>
          <w:w w:val="100"/>
          <w:sz w:val="48"/>
          <w:shd w:val="clear" w:color="auto" w:fill="auto"/>
        </w:rPr>
        <w:fldChar w:fldCharType="begin">
          <w:ffData>
            <w:name w:val="c2"/>
            <w:enabled/>
            <w:calcOnExit w:val="0"/>
            <w:textInput/>
          </w:ffData>
        </w:fldChar>
      </w:r>
      <w:bookmarkStart w:id="4" w:name="c2"/>
      <w:r>
        <w:rPr>
          <w:rFonts w:ascii="黑体" w:eastAsia="黑体"/>
          <w:b w:val="0"/>
          <w:color w:val="auto"/>
          <w:w w:val="100"/>
          <w:sz w:val="48"/>
          <w:shd w:val="clear" w:color="auto" w:fill="auto"/>
        </w:rPr>
        <w:instrText xml:space="preserve"> FORMTEXT </w:instrText>
      </w:r>
      <w:r>
        <w:rPr>
          <w:rFonts w:ascii="黑体" w:eastAsia="黑体"/>
          <w:b w:val="0"/>
          <w:color w:val="auto"/>
          <w:w w:val="100"/>
          <w:sz w:val="48"/>
          <w:shd w:val="clear" w:color="auto" w:fill="auto"/>
        </w:rPr>
        <w:fldChar w:fldCharType="separate"/>
      </w:r>
      <w:r>
        <w:rPr>
          <w:rFonts w:hint="eastAsia" w:ascii="黑体" w:eastAsia="黑体"/>
          <w:b w:val="0"/>
          <w:color w:val="auto"/>
          <w:w w:val="100"/>
          <w:sz w:val="48"/>
          <w:shd w:val="clear" w:color="auto" w:fill="auto"/>
        </w:rPr>
        <w:t>浙江省丽水市</w:t>
      </w:r>
      <w:r>
        <w:rPr>
          <w:rFonts w:ascii="黑体" w:eastAsia="黑体"/>
          <w:b w:val="0"/>
          <w:color w:val="auto"/>
          <w:w w:val="100"/>
          <w:sz w:val="48"/>
          <w:shd w:val="clear" w:color="auto" w:fill="auto"/>
        </w:rPr>
        <w:fldChar w:fldCharType="end"/>
      </w:r>
      <w:bookmarkEnd w:id="4"/>
      <w:r>
        <w:rPr>
          <w:rFonts w:hint="eastAsia" w:ascii="黑体" w:hAnsi="黑体" w:eastAsia="黑体"/>
          <w:b w:val="0"/>
          <w:bCs w:val="0"/>
          <w:w w:val="100"/>
          <w:sz w:val="48"/>
          <w:szCs w:val="48"/>
          <w:shd w:val="clear" w:color="auto" w:fill="auto"/>
        </w:rPr>
        <w:t>地方</w:t>
      </w:r>
      <w:r>
        <w:rPr>
          <w:rFonts w:hint="eastAsia" w:ascii="黑体" w:hAnsi="黑体" w:eastAsia="黑体"/>
          <w:b w:val="0"/>
          <w:bCs w:val="0"/>
          <w:w w:val="100"/>
          <w:sz w:val="48"/>
          <w:szCs w:val="48"/>
        </w:rPr>
        <w:t>标准</w:t>
      </w:r>
    </w:p>
    <w:bookmarkEnd w:id="2"/>
    <w:p>
      <w:pPr>
        <w:pStyle w:val="196"/>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3311</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传统村落价值核算指南</w:t>
      </w:r>
      <w:r>
        <w:fldChar w:fldCharType="end"/>
      </w:r>
      <w:bookmarkEnd w:id="9"/>
    </w:p>
    <w:p>
      <w:pPr>
        <w:pStyle w:val="198"/>
        <w:framePr w:h="6974" w:hRule="exact" w:wrap="around" w:x="1419" w:anchorLock="1"/>
        <w:rPr>
          <w:rFonts w:hint="default" w:eastAsia="黑体"/>
          <w:lang w:val="en-US" w:eastAsia="zh-CN"/>
        </w:rPr>
      </w:pPr>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丽水市市场监督管理局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v:path arrowok="t"/>
            <v:fill focussize="0,0"/>
            <v:stroke/>
            <v:imagedata o:title=""/>
            <o:lock v:ext="edit"/>
            <w10:anchorlock/>
          </v:line>
        </w:pict>
      </w:r>
    </w:p>
    <w:p>
      <w:pPr>
        <w:pStyle w:val="92"/>
        <w:spacing w:after="468"/>
      </w:pPr>
      <w:bookmarkStart w:id="21" w:name="BookMark1"/>
      <w:bookmarkStart w:id="22" w:name="_Toc96610662"/>
      <w:bookmarkStart w:id="23" w:name="_Toc105768214"/>
      <w:bookmarkStart w:id="24" w:name="_Toc99444932"/>
      <w:bookmarkStart w:id="25" w:name="_Toc96525492"/>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\t "标准文件_一级条标题,2,标准文件_附录一级条标题,2,"</w:instrText>
      </w:r>
      <w:r>
        <w:instrText xml:space="preserve"> </w:instrText>
      </w:r>
      <w:r>
        <w:fldChar w:fldCharType="separate"/>
      </w:r>
      <w:r>
        <w:fldChar w:fldCharType="begin"/>
      </w:r>
      <w:r>
        <w:instrText xml:space="preserve"> HYPERLINK \l "_Toc107223583" </w:instrText>
      </w:r>
      <w:r>
        <w:fldChar w:fldCharType="separate"/>
      </w:r>
      <w:r>
        <w:rPr>
          <w:rStyle w:val="33"/>
          <w:rFonts w:hint="eastAsia"/>
        </w:rPr>
        <w:t>前言</w:t>
      </w:r>
      <w:r>
        <w:tab/>
      </w:r>
      <w:r>
        <w:fldChar w:fldCharType="begin"/>
      </w:r>
      <w:r>
        <w:instrText xml:space="preserve"> PAGEREF _Toc107223583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"_Toc107223584" </w:instrText>
      </w:r>
      <w:r>
        <w:fldChar w:fldCharType="separate"/>
      </w:r>
      <w:r>
        <w:rPr>
          <w:rStyle w:val="33"/>
        </w:rPr>
        <w:t xml:space="preserve">1 </w:t>
      </w:r>
      <w:r>
        <w:rPr>
          <w:rStyle w:val="33"/>
          <w:rFonts w:hint="eastAsia"/>
        </w:rPr>
        <w:t xml:space="preserve"> 范围</w:t>
      </w:r>
      <w:r>
        <w:tab/>
      </w:r>
      <w:r>
        <w:rPr>
          <w:rFonts w:hint="eastAsia"/>
          <w:lang w:val="en-US" w:eastAsia="zh-CN"/>
        </w:rPr>
        <w:t>1</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"_Toc107223585"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_Toc107223585 \h </w:instrText>
      </w:r>
      <w:r>
        <w:fldChar w:fldCharType="separate"/>
      </w:r>
      <w:r>
        <w:t>1</w:t>
      </w:r>
      <w:r>
        <w:fldChar w:fldCharType="end"/>
      </w:r>
      <w:r>
        <w:fldChar w:fldCharType="end"/>
      </w:r>
    </w:p>
    <w:p>
      <w:pPr>
        <w:pStyle w:val="20"/>
        <w:tabs>
          <w:tab w:val="right" w:leader="dot" w:pos="9344"/>
        </w:tabs>
      </w:pPr>
      <w:r>
        <w:fldChar w:fldCharType="begin"/>
      </w:r>
      <w:r>
        <w:instrText xml:space="preserve"> HYPERLINK \l "_Toc107223586"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_Toc107223586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"_Toc107223587" </w:instrText>
      </w:r>
      <w:r>
        <w:fldChar w:fldCharType="separate"/>
      </w:r>
      <w:r>
        <w:rPr>
          <w:rStyle w:val="33"/>
        </w:rPr>
        <w:t xml:space="preserve">4 </w:t>
      </w:r>
      <w:r>
        <w:rPr>
          <w:rStyle w:val="33"/>
          <w:rFonts w:hint="eastAsia"/>
        </w:rPr>
        <w:t xml:space="preserve"> 核算基础</w:t>
      </w:r>
      <w:r>
        <w:tab/>
      </w:r>
      <w:r>
        <w:fldChar w:fldCharType="begin"/>
      </w:r>
      <w:r>
        <w:instrText xml:space="preserve"> PAGEREF _Toc107223587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"_Toc107223588" </w:instrText>
      </w:r>
      <w:r>
        <w:fldChar w:fldCharType="separate"/>
      </w:r>
      <w:r>
        <w:rPr>
          <w:rStyle w:val="33"/>
        </w:rPr>
        <w:t xml:space="preserve">4.1 </w:t>
      </w:r>
      <w:r>
        <w:rPr>
          <w:rStyle w:val="33"/>
          <w:rFonts w:hint="eastAsia"/>
        </w:rPr>
        <w:t xml:space="preserve"> </w:t>
      </w:r>
      <w:r>
        <w:rPr>
          <w:rStyle w:val="33"/>
          <w:rFonts w:hint="eastAsia"/>
          <w:lang w:eastAsia="zh-CN"/>
        </w:rPr>
        <w:t>核算对象</w:t>
      </w:r>
      <w:r>
        <w:tab/>
      </w:r>
      <w:r>
        <w:rPr>
          <w:rFonts w:hint="eastAsia"/>
          <w:lang w:val="en-US" w:eastAsia="zh-CN"/>
        </w:rPr>
        <w:t>1</w:t>
      </w:r>
      <w:r>
        <w:fldChar w:fldCharType="end"/>
      </w:r>
    </w:p>
    <w:p>
      <w:pPr>
        <w:pStyle w:val="25"/>
      </w:pPr>
      <w:r>
        <w:fldChar w:fldCharType="begin"/>
      </w:r>
      <w:r>
        <w:instrText xml:space="preserve"> HYPERLINK \l "_Toc107223589" </w:instrText>
      </w:r>
      <w:r>
        <w:fldChar w:fldCharType="separate"/>
      </w:r>
      <w:r>
        <w:rPr>
          <w:rStyle w:val="33"/>
        </w:rPr>
        <w:t xml:space="preserve">4.2 </w:t>
      </w:r>
      <w:r>
        <w:rPr>
          <w:rStyle w:val="33"/>
          <w:rFonts w:hint="eastAsia"/>
        </w:rPr>
        <w:t xml:space="preserve"> </w:t>
      </w:r>
      <w:r>
        <w:rPr>
          <w:rStyle w:val="33"/>
          <w:rFonts w:hint="eastAsia"/>
          <w:lang w:eastAsia="zh-CN"/>
        </w:rPr>
        <w:t>编制方案</w:t>
      </w:r>
      <w:r>
        <w:tab/>
      </w:r>
      <w:r>
        <w:rPr>
          <w:rFonts w:hint="eastAsia"/>
          <w:lang w:val="en-US" w:eastAsia="zh-CN"/>
        </w:rPr>
        <w:t>2</w:t>
      </w:r>
      <w:r>
        <w:fldChar w:fldCharType="end"/>
      </w:r>
    </w:p>
    <w:p>
      <w:pPr>
        <w:pStyle w:val="25"/>
        <w:rPr>
          <w:rFonts w:asciiTheme="minorHAnsi" w:hAnsiTheme="minorHAnsi" w:eastAsiaTheme="minorEastAsia" w:cstheme="minorBidi"/>
          <w:szCs w:val="22"/>
        </w:rPr>
      </w:pPr>
      <w:r>
        <w:fldChar w:fldCharType="begin"/>
      </w:r>
      <w:r>
        <w:instrText xml:space="preserve"> HYPERLINK \l "_Toc107223588" </w:instrText>
      </w:r>
      <w:r>
        <w:fldChar w:fldCharType="separate"/>
      </w:r>
      <w:r>
        <w:rPr>
          <w:rStyle w:val="33"/>
        </w:rPr>
        <w:t>4.</w:t>
      </w:r>
      <w:r>
        <w:rPr>
          <w:rStyle w:val="33"/>
          <w:rFonts w:hint="eastAsia"/>
          <w:lang w:val="en-US" w:eastAsia="zh-CN"/>
        </w:rPr>
        <w:t>3</w:t>
      </w:r>
      <w:r>
        <w:rPr>
          <w:rStyle w:val="33"/>
        </w:rPr>
        <w:t xml:space="preserve"> </w:t>
      </w:r>
      <w:r>
        <w:rPr>
          <w:rStyle w:val="33"/>
          <w:rFonts w:hint="eastAsia"/>
        </w:rPr>
        <w:t xml:space="preserve"> </w:t>
      </w:r>
      <w:r>
        <w:rPr>
          <w:rStyle w:val="33"/>
          <w:rFonts w:hint="eastAsia"/>
          <w:lang w:eastAsia="zh-CN"/>
        </w:rPr>
        <w:t>搜集资料</w:t>
      </w:r>
      <w:r>
        <w:tab/>
      </w:r>
      <w:r>
        <w:rPr>
          <w:rFonts w:hint="eastAsia"/>
          <w:lang w:val="en-US" w:eastAsia="zh-CN"/>
        </w:rPr>
        <w:t>2</w:t>
      </w:r>
      <w:r>
        <w:fldChar w:fldCharType="end"/>
      </w:r>
    </w:p>
    <w:p>
      <w:pPr>
        <w:pStyle w:val="25"/>
      </w:pPr>
      <w:r>
        <w:fldChar w:fldCharType="begin"/>
      </w:r>
      <w:r>
        <w:instrText xml:space="preserve"> HYPERLINK \l "_Toc107223589" </w:instrText>
      </w:r>
      <w:r>
        <w:fldChar w:fldCharType="separate"/>
      </w:r>
      <w:r>
        <w:rPr>
          <w:rStyle w:val="33"/>
        </w:rPr>
        <w:t>4.</w:t>
      </w:r>
      <w:r>
        <w:rPr>
          <w:rStyle w:val="33"/>
          <w:rFonts w:hint="eastAsia"/>
          <w:lang w:val="en-US" w:eastAsia="zh-CN"/>
        </w:rPr>
        <w:t>4</w:t>
      </w:r>
      <w:r>
        <w:rPr>
          <w:rStyle w:val="33"/>
        </w:rPr>
        <w:t xml:space="preserve"> </w:t>
      </w:r>
      <w:r>
        <w:rPr>
          <w:rStyle w:val="33"/>
          <w:rFonts w:hint="eastAsia"/>
        </w:rPr>
        <w:t xml:space="preserve"> </w:t>
      </w:r>
      <w:r>
        <w:rPr>
          <w:rStyle w:val="33"/>
          <w:rFonts w:hint="eastAsia"/>
          <w:lang w:eastAsia="zh-CN"/>
        </w:rPr>
        <w:t>实地勘察</w:t>
      </w:r>
      <w:r>
        <w:tab/>
      </w:r>
      <w:r>
        <w:fldChar w:fldCharType="begin"/>
      </w:r>
      <w:r>
        <w:instrText xml:space="preserve"> PAGEREF _Toc107223589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"_Toc107223590" </w:instrText>
      </w:r>
      <w:r>
        <w:fldChar w:fldCharType="separate"/>
      </w:r>
      <w:r>
        <w:rPr>
          <w:rStyle w:val="33"/>
        </w:rPr>
        <w:t xml:space="preserve">5 </w:t>
      </w:r>
      <w:r>
        <w:rPr>
          <w:rStyle w:val="33"/>
          <w:rFonts w:hint="eastAsia"/>
        </w:rPr>
        <w:t xml:space="preserve"> </w:t>
      </w:r>
      <w:r>
        <w:rPr>
          <w:rStyle w:val="33"/>
          <w:rFonts w:hint="eastAsia"/>
          <w:lang w:eastAsia="zh-CN"/>
        </w:rPr>
        <w:t>核算方法</w:t>
      </w:r>
      <w:r>
        <w:tab/>
      </w:r>
      <w:r>
        <w:fldChar w:fldCharType="begin"/>
      </w:r>
      <w:r>
        <w:instrText xml:space="preserve"> PAGEREF _Toc107223590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"_Toc107223591" </w:instrText>
      </w:r>
      <w:r>
        <w:fldChar w:fldCharType="separate"/>
      </w:r>
      <w:r>
        <w:rPr>
          <w:rStyle w:val="33"/>
        </w:rPr>
        <w:t xml:space="preserve">5.1 </w:t>
      </w:r>
      <w:r>
        <w:rPr>
          <w:rStyle w:val="33"/>
          <w:rFonts w:hint="eastAsia"/>
        </w:rPr>
        <w:t xml:space="preserve"> </w:t>
      </w:r>
      <w:r>
        <w:rPr>
          <w:rStyle w:val="33"/>
          <w:rFonts w:hint="eastAsia"/>
          <w:lang w:eastAsia="zh-CN"/>
        </w:rPr>
        <w:t>成本法</w:t>
      </w:r>
      <w:r>
        <w:tab/>
      </w:r>
      <w:r>
        <w:rPr>
          <w:rFonts w:hint="eastAsia"/>
          <w:lang w:val="en-US" w:eastAsia="zh-CN"/>
        </w:rPr>
        <w:t>2</w:t>
      </w:r>
      <w:r>
        <w:fldChar w:fldCharType="end"/>
      </w:r>
    </w:p>
    <w:p>
      <w:pPr>
        <w:pStyle w:val="25"/>
        <w:rPr>
          <w:rFonts w:asciiTheme="minorHAnsi" w:hAnsiTheme="minorHAnsi" w:eastAsiaTheme="minorEastAsia" w:cstheme="minorBidi"/>
          <w:szCs w:val="22"/>
        </w:rPr>
      </w:pPr>
      <w:r>
        <w:fldChar w:fldCharType="begin"/>
      </w:r>
      <w:r>
        <w:instrText xml:space="preserve"> HYPERLINK \l "_Toc107223592" </w:instrText>
      </w:r>
      <w:r>
        <w:fldChar w:fldCharType="separate"/>
      </w:r>
      <w:r>
        <w:rPr>
          <w:rStyle w:val="33"/>
        </w:rPr>
        <w:t xml:space="preserve">5.2 </w:t>
      </w:r>
      <w:r>
        <w:rPr>
          <w:rStyle w:val="33"/>
          <w:rFonts w:hint="eastAsia"/>
        </w:rPr>
        <w:t xml:space="preserve"> </w:t>
      </w:r>
      <w:r>
        <w:rPr>
          <w:rStyle w:val="33"/>
          <w:rFonts w:hint="eastAsia"/>
          <w:lang w:eastAsia="zh-CN"/>
        </w:rPr>
        <w:t>收益法</w:t>
      </w:r>
      <w:r>
        <w:tab/>
      </w:r>
      <w:r>
        <w:rPr>
          <w:rFonts w:hint="eastAsia"/>
          <w:lang w:val="en-US" w:eastAsia="zh-CN"/>
        </w:rPr>
        <w:t>2</w:t>
      </w:r>
      <w:r>
        <w:fldChar w:fldCharType="end"/>
      </w:r>
    </w:p>
    <w:p>
      <w:pPr>
        <w:pStyle w:val="25"/>
        <w:rPr>
          <w:rFonts w:asciiTheme="minorHAnsi" w:hAnsiTheme="minorHAnsi" w:eastAsiaTheme="minorEastAsia" w:cstheme="minorBidi"/>
          <w:szCs w:val="22"/>
        </w:rPr>
      </w:pPr>
      <w:r>
        <w:fldChar w:fldCharType="begin"/>
      </w:r>
      <w:r>
        <w:instrText xml:space="preserve"> HYPERLINK \l "_Toc107223593" </w:instrText>
      </w:r>
      <w:r>
        <w:fldChar w:fldCharType="separate"/>
      </w:r>
      <w:r>
        <w:rPr>
          <w:rStyle w:val="33"/>
        </w:rPr>
        <w:t xml:space="preserve">5.3 </w:t>
      </w:r>
      <w:r>
        <w:rPr>
          <w:rStyle w:val="33"/>
          <w:rFonts w:hint="eastAsia"/>
        </w:rPr>
        <w:t xml:space="preserve"> </w:t>
      </w:r>
      <w:r>
        <w:rPr>
          <w:rStyle w:val="33"/>
          <w:rFonts w:hint="eastAsia"/>
          <w:lang w:eastAsia="zh-CN"/>
        </w:rPr>
        <w:t>假设开发法</w:t>
      </w:r>
      <w:r>
        <w:tab/>
      </w:r>
      <w:r>
        <w:rPr>
          <w:rFonts w:hint="eastAsia"/>
          <w:lang w:val="en-US" w:eastAsia="zh-CN"/>
        </w:rPr>
        <w:t>2</w:t>
      </w:r>
      <w:r>
        <w:fldChar w:fldCharType="end"/>
      </w:r>
    </w:p>
    <w:p>
      <w:pPr>
        <w:pStyle w:val="25"/>
        <w:rPr>
          <w:rFonts w:asciiTheme="minorHAnsi" w:hAnsiTheme="minorHAnsi" w:eastAsiaTheme="minorEastAsia" w:cstheme="minorBidi"/>
          <w:szCs w:val="22"/>
        </w:rPr>
      </w:pPr>
      <w:r>
        <w:fldChar w:fldCharType="begin"/>
      </w:r>
      <w:r>
        <w:instrText xml:space="preserve"> HYPERLINK \l "_Toc107223594" </w:instrText>
      </w:r>
      <w:r>
        <w:fldChar w:fldCharType="separate"/>
      </w:r>
      <w:r>
        <w:rPr>
          <w:rStyle w:val="33"/>
        </w:rPr>
        <w:t xml:space="preserve">5.4 </w:t>
      </w:r>
      <w:r>
        <w:rPr>
          <w:rStyle w:val="33"/>
          <w:rFonts w:hint="eastAsia"/>
        </w:rPr>
        <w:t xml:space="preserve"> </w:t>
      </w:r>
      <w:r>
        <w:rPr>
          <w:rStyle w:val="33"/>
          <w:rFonts w:hint="eastAsia"/>
          <w:lang w:eastAsia="zh-CN"/>
        </w:rPr>
        <w:t>直接、替代、虚拟市场法</w:t>
      </w:r>
      <w:r>
        <w:tab/>
      </w:r>
      <w:r>
        <w:rPr>
          <w:rFonts w:hint="eastAsia"/>
          <w:lang w:val="en-US" w:eastAsia="zh-CN"/>
        </w:rPr>
        <w:t>2</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"_Toc107223598" </w:instrText>
      </w:r>
      <w:r>
        <w:fldChar w:fldCharType="separate"/>
      </w:r>
      <w:r>
        <w:rPr>
          <w:rStyle w:val="33"/>
        </w:rPr>
        <w:t xml:space="preserve">6 </w:t>
      </w:r>
      <w:r>
        <w:rPr>
          <w:rStyle w:val="33"/>
          <w:rFonts w:hint="eastAsia"/>
        </w:rPr>
        <w:t xml:space="preserve"> </w:t>
      </w:r>
      <w:r>
        <w:rPr>
          <w:rStyle w:val="33"/>
          <w:rFonts w:hint="eastAsia"/>
          <w:lang w:eastAsia="zh-CN"/>
        </w:rPr>
        <w:t>核算报告</w:t>
      </w:r>
      <w:r>
        <w:tab/>
      </w:r>
      <w:r>
        <w:rPr>
          <w:rFonts w:hint="eastAsia"/>
          <w:lang w:val="en-US" w:eastAsia="zh-CN"/>
        </w:rPr>
        <w:t>3</w:t>
      </w:r>
      <w:r>
        <w:fldChar w:fldCharType="end"/>
      </w:r>
    </w:p>
    <w:p>
      <w:pPr>
        <w:pStyle w:val="25"/>
        <w:rPr>
          <w:rFonts w:asciiTheme="minorHAnsi" w:hAnsiTheme="minorHAnsi" w:eastAsiaTheme="minorEastAsia" w:cstheme="minorBidi"/>
          <w:szCs w:val="22"/>
        </w:rPr>
      </w:pPr>
      <w:r>
        <w:fldChar w:fldCharType="begin"/>
      </w:r>
      <w:r>
        <w:instrText xml:space="preserve"> HYPERLINK \l "_Toc107223599" </w:instrText>
      </w:r>
      <w:r>
        <w:fldChar w:fldCharType="separate"/>
      </w:r>
      <w:r>
        <w:rPr>
          <w:rStyle w:val="33"/>
        </w:rPr>
        <w:t xml:space="preserve">6.1 </w:t>
      </w:r>
      <w:r>
        <w:rPr>
          <w:rStyle w:val="33"/>
          <w:rFonts w:hint="eastAsia"/>
        </w:rPr>
        <w:t xml:space="preserve"> </w:t>
      </w:r>
      <w:r>
        <w:rPr>
          <w:rStyle w:val="33"/>
          <w:rFonts w:hint="eastAsia"/>
          <w:lang w:eastAsia="zh-CN"/>
        </w:rPr>
        <w:t>报告参考编写</w:t>
      </w:r>
      <w:r>
        <w:tab/>
      </w:r>
      <w:r>
        <w:rPr>
          <w:rFonts w:hint="eastAsia"/>
          <w:lang w:val="en-US" w:eastAsia="zh-CN"/>
        </w:rPr>
        <w:t>3</w:t>
      </w:r>
      <w:r>
        <w:fldChar w:fldCharType="end"/>
      </w:r>
    </w:p>
    <w:p>
      <w:pPr>
        <w:pStyle w:val="25"/>
        <w:rPr>
          <w:rFonts w:asciiTheme="minorHAnsi" w:hAnsiTheme="minorHAnsi" w:eastAsiaTheme="minorEastAsia" w:cstheme="minorBidi"/>
          <w:szCs w:val="22"/>
        </w:rPr>
      </w:pPr>
      <w:r>
        <w:fldChar w:fldCharType="begin"/>
      </w:r>
      <w:r>
        <w:instrText xml:space="preserve"> HYPERLINK \l "_Toc107223600" </w:instrText>
      </w:r>
      <w:r>
        <w:fldChar w:fldCharType="separate"/>
      </w:r>
      <w:r>
        <w:rPr>
          <w:rStyle w:val="33"/>
        </w:rPr>
        <w:t xml:space="preserve">6.2 </w:t>
      </w:r>
      <w:r>
        <w:rPr>
          <w:rStyle w:val="33"/>
          <w:rFonts w:hint="eastAsia"/>
        </w:rPr>
        <w:t xml:space="preserve"> </w:t>
      </w:r>
      <w:r>
        <w:rPr>
          <w:rStyle w:val="33"/>
          <w:rFonts w:hint="eastAsia"/>
          <w:lang w:eastAsia="zh-CN"/>
        </w:rPr>
        <w:t>报告呈现形式</w:t>
      </w:r>
      <w:r>
        <w:tab/>
      </w:r>
      <w:r>
        <w:rPr>
          <w:rFonts w:hint="eastAsia"/>
          <w:lang w:val="en-US" w:eastAsia="zh-CN"/>
        </w:rPr>
        <w:t>3</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"_Toc107223606" </w:instrText>
      </w:r>
      <w:r>
        <w:fldChar w:fldCharType="separate"/>
      </w:r>
      <w:r>
        <w:rPr>
          <w:rStyle w:val="33"/>
        </w:rPr>
        <w:t xml:space="preserve">7 </w:t>
      </w:r>
      <w:r>
        <w:rPr>
          <w:rStyle w:val="33"/>
          <w:rFonts w:hint="eastAsia"/>
        </w:rPr>
        <w:t xml:space="preserve"> </w:t>
      </w:r>
      <w:r>
        <w:rPr>
          <w:rStyle w:val="33"/>
          <w:rFonts w:hint="eastAsia"/>
          <w:lang w:eastAsia="zh-CN"/>
        </w:rPr>
        <w:t>核算应用</w:t>
      </w:r>
      <w:r>
        <w:tab/>
      </w:r>
      <w:r>
        <w:rPr>
          <w:rFonts w:hint="eastAsia"/>
          <w:lang w:val="en-US" w:eastAsia="zh-CN"/>
        </w:rPr>
        <w:t>3</w:t>
      </w:r>
      <w:r>
        <w:fldChar w:fldCharType="end"/>
      </w:r>
    </w:p>
    <w:p>
      <w:pPr>
        <w:pStyle w:val="25"/>
        <w:rPr>
          <w:rFonts w:asciiTheme="minorHAnsi" w:hAnsiTheme="minorHAnsi" w:eastAsiaTheme="minorEastAsia" w:cstheme="minorBidi"/>
          <w:szCs w:val="22"/>
        </w:rPr>
      </w:pPr>
      <w:r>
        <w:fldChar w:fldCharType="begin"/>
      </w:r>
      <w:r>
        <w:instrText xml:space="preserve"> HYPERLINK \l "_Toc107223607" </w:instrText>
      </w:r>
      <w:r>
        <w:fldChar w:fldCharType="separate"/>
      </w:r>
      <w:r>
        <w:rPr>
          <w:rStyle w:val="33"/>
        </w:rPr>
        <w:t xml:space="preserve">7.1 </w:t>
      </w:r>
      <w:r>
        <w:rPr>
          <w:rStyle w:val="33"/>
          <w:rFonts w:hint="eastAsia"/>
        </w:rPr>
        <w:t xml:space="preserve"> </w:t>
      </w:r>
      <w:r>
        <w:rPr>
          <w:rStyle w:val="33"/>
          <w:rFonts w:hint="eastAsia"/>
          <w:lang w:eastAsia="zh-CN"/>
        </w:rPr>
        <w:t>核算结果应用范围</w:t>
      </w:r>
      <w:r>
        <w:tab/>
      </w:r>
      <w:r>
        <w:rPr>
          <w:rFonts w:hint="eastAsia"/>
          <w:lang w:val="en-US" w:eastAsia="zh-CN"/>
        </w:rPr>
        <w:t>3</w:t>
      </w:r>
      <w:r>
        <w:fldChar w:fldCharType="end"/>
      </w:r>
    </w:p>
    <w:p>
      <w:pPr>
        <w:pStyle w:val="25"/>
        <w:rPr>
          <w:rFonts w:asciiTheme="minorHAnsi" w:hAnsiTheme="minorHAnsi" w:eastAsiaTheme="minorEastAsia" w:cstheme="minorBidi"/>
          <w:szCs w:val="22"/>
        </w:rPr>
      </w:pPr>
      <w:r>
        <w:fldChar w:fldCharType="begin"/>
      </w:r>
      <w:r>
        <w:instrText xml:space="preserve"> HYPERLINK \l "_Toc107223608" </w:instrText>
      </w:r>
      <w:r>
        <w:fldChar w:fldCharType="separate"/>
      </w:r>
      <w:r>
        <w:rPr>
          <w:rStyle w:val="33"/>
        </w:rPr>
        <w:t xml:space="preserve">7.2 </w:t>
      </w:r>
      <w:r>
        <w:rPr>
          <w:rStyle w:val="33"/>
          <w:rFonts w:hint="eastAsia"/>
        </w:rPr>
        <w:t xml:space="preserve"> </w:t>
      </w:r>
      <w:r>
        <w:rPr>
          <w:rStyle w:val="33"/>
          <w:rFonts w:hint="eastAsia"/>
          <w:lang w:eastAsia="zh-CN"/>
        </w:rPr>
        <w:t>核算结果应用说明</w:t>
      </w:r>
      <w:r>
        <w:tab/>
      </w:r>
      <w:r>
        <w:rPr>
          <w:rFonts w:hint="eastAsia"/>
          <w:lang w:val="en-US" w:eastAsia="zh-CN"/>
        </w:rPr>
        <w:t>3</w:t>
      </w:r>
      <w:r>
        <w:fldChar w:fldCharType="end"/>
      </w:r>
    </w:p>
    <w:p>
      <w:pPr>
        <w:pStyle w:val="20"/>
        <w:tabs>
          <w:tab w:val="right" w:leader="dot" w:pos="9344"/>
        </w:tabs>
      </w:pPr>
      <w:r>
        <w:fldChar w:fldCharType="begin"/>
      </w:r>
      <w:r>
        <w:instrText xml:space="preserve"> HYPERLINK \l "_Toc107223619" </w:instrText>
      </w:r>
      <w:r>
        <w:fldChar w:fldCharType="separate"/>
      </w:r>
      <w:r>
        <w:rPr>
          <w:rStyle w:val="33"/>
          <w:rFonts w:hint="eastAsia"/>
        </w:rPr>
        <w:t>附录A（</w:t>
      </w:r>
      <w:r>
        <w:rPr>
          <w:rStyle w:val="33"/>
          <w:rFonts w:hint="eastAsia"/>
          <w:lang w:eastAsia="zh-CN"/>
        </w:rPr>
        <w:t>资料</w:t>
      </w:r>
      <w:r>
        <w:rPr>
          <w:rStyle w:val="33"/>
          <w:rFonts w:hint="eastAsia"/>
        </w:rPr>
        <w:t>性）</w:t>
      </w:r>
      <w:r>
        <w:rPr>
          <w:rStyle w:val="33"/>
        </w:rPr>
        <w:t xml:space="preserve"> </w:t>
      </w:r>
      <w:r>
        <w:rPr>
          <w:rStyle w:val="33"/>
          <w:rFonts w:hint="eastAsia"/>
        </w:rPr>
        <w:t>传统村落生态产品价值核算目录清单</w:t>
      </w:r>
      <w:r>
        <w:tab/>
      </w:r>
      <w:r>
        <w:rPr>
          <w:rFonts w:hint="eastAsia"/>
          <w:lang w:val="en-US" w:eastAsia="zh-CN"/>
        </w:rPr>
        <w:t>4</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"_Toc107223619" </w:instrText>
      </w:r>
      <w:r>
        <w:fldChar w:fldCharType="separate"/>
      </w:r>
      <w:r>
        <w:rPr>
          <w:rStyle w:val="33"/>
          <w:rFonts w:hint="eastAsia"/>
        </w:rPr>
        <w:t>附录</w:t>
      </w:r>
      <w:r>
        <w:rPr>
          <w:rStyle w:val="33"/>
          <w:rFonts w:hint="eastAsia"/>
          <w:lang w:eastAsia="zh-CN"/>
        </w:rPr>
        <w:t>Ｂ</w:t>
      </w:r>
      <w:r>
        <w:rPr>
          <w:rStyle w:val="33"/>
          <w:rFonts w:hint="eastAsia"/>
        </w:rPr>
        <w:t>（</w:t>
      </w:r>
      <w:r>
        <w:rPr>
          <w:rStyle w:val="33"/>
          <w:rFonts w:hint="eastAsia"/>
          <w:lang w:eastAsia="zh-CN"/>
        </w:rPr>
        <w:t>资料</w:t>
      </w:r>
      <w:r>
        <w:rPr>
          <w:rStyle w:val="33"/>
          <w:rFonts w:hint="eastAsia"/>
        </w:rPr>
        <w:t>性）</w:t>
      </w:r>
      <w:r>
        <w:rPr>
          <w:rStyle w:val="33"/>
        </w:rPr>
        <w:t xml:space="preserve"> </w:t>
      </w:r>
      <w:r>
        <w:rPr>
          <w:rStyle w:val="33"/>
          <w:rFonts w:hint="eastAsia"/>
          <w:lang w:eastAsia="zh-CN"/>
        </w:rPr>
        <w:t>常用核算方法</w:t>
      </w:r>
      <w:r>
        <w:tab/>
      </w:r>
      <w:r>
        <w:rPr>
          <w:rFonts w:hint="eastAsia"/>
          <w:lang w:val="en-US" w:eastAsia="zh-CN"/>
        </w:rPr>
        <w:t>7</w:t>
      </w:r>
      <w:r>
        <w:fldChar w:fldCharType="end"/>
      </w:r>
    </w:p>
    <w:p>
      <w:pPr>
        <w:pStyle w:val="20"/>
        <w:tabs>
          <w:tab w:val="right" w:leader="dot" w:pos="9344"/>
        </w:tabs>
        <w:rPr>
          <w:rFonts w:hint="default" w:eastAsia="宋体" w:asciiTheme="minorHAnsi" w:hAnsiTheme="minorHAnsi" w:cstheme="minorBidi"/>
          <w:szCs w:val="22"/>
          <w:lang w:val="en-US" w:eastAsia="zh-CN"/>
        </w:rPr>
      </w:pPr>
      <w:r>
        <w:rPr>
          <w:rFonts w:hint="eastAsia"/>
          <w:lang w:eastAsia="zh-CN"/>
        </w:rPr>
        <w:t>参考文献</w:t>
      </w:r>
      <w:r>
        <w:tab/>
      </w:r>
      <w:r>
        <w:rPr>
          <w:rFonts w:hint="eastAsia"/>
          <w:lang w:val="en-US" w:eastAsia="zh-CN"/>
        </w:rPr>
        <w:t>8</w:t>
      </w:r>
    </w:p>
    <w:p>
      <w:pPr>
        <w:rPr>
          <w:rFonts w:hint="eastAsia" w:eastAsia="宋体"/>
          <w:lang w:eastAsia="zh-CN"/>
        </w:rPr>
      </w:pPr>
    </w:p>
    <w:p>
      <w:pPr>
        <w:pStyle w:val="92"/>
        <w:spacing w:after="468"/>
        <w:sectPr>
          <w:headerReference r:id="rId10" w:type="default"/>
          <w:footerReference r:id="rId12" w:type="default"/>
          <w:headerReference r:id="rId11"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6" w:name="_Toc107223583"/>
      <w:bookmarkStart w:id="27" w:name="BookMark2"/>
      <w:r>
        <w:rPr>
          <w:spacing w:val="320"/>
        </w:rPr>
        <w:t>前</w:t>
      </w:r>
      <w:r>
        <w:t>言</w:t>
      </w:r>
      <w:bookmarkEnd w:id="22"/>
      <w:bookmarkEnd w:id="23"/>
      <w:bookmarkEnd w:id="24"/>
      <w:bookmarkEnd w:id="25"/>
      <w:bookmarkEnd w:id="26"/>
    </w:p>
    <w:p>
      <w:pPr>
        <w:pStyle w:val="232"/>
        <w:ind w:firstLine="420" w:firstLineChars="0"/>
        <w:rPr>
          <w:rFonts w:hint="eastAsia" w:hAnsi="宋体" w:cstheme="minorBidi"/>
          <w:color w:val="000000"/>
          <w:szCs w:val="22"/>
        </w:rPr>
      </w:pPr>
      <w:r>
        <w:rPr>
          <w:rFonts w:hint="eastAsia" w:hAnsi="宋体" w:cstheme="minorBidi"/>
          <w:color w:val="000000"/>
          <w:szCs w:val="22"/>
        </w:rPr>
        <w:t>本文件按照GB/T 1.1—2020</w:t>
      </w:r>
      <w:bookmarkStart w:id="28" w:name="_Hlk69257029"/>
      <w:r>
        <w:rPr>
          <w:rFonts w:hint="eastAsia" w:hAnsi="宋体" w:cstheme="minorBidi"/>
          <w:color w:val="000000"/>
          <w:szCs w:val="22"/>
        </w:rPr>
        <w:t>《标准化工作导则 第1部分：标准化文件的结构和起草规则》</w:t>
      </w:r>
      <w:bookmarkEnd w:id="28"/>
      <w:r>
        <w:rPr>
          <w:rFonts w:hint="eastAsia" w:hAnsi="宋体" w:cstheme="minorBidi"/>
          <w:color w:val="000000"/>
          <w:szCs w:val="22"/>
        </w:rPr>
        <w:t>的规定起草。</w:t>
      </w:r>
    </w:p>
    <w:p>
      <w:pPr>
        <w:pStyle w:val="232"/>
        <w:ind w:firstLine="420" w:firstLineChars="0"/>
        <w:rPr>
          <w:rFonts w:hint="eastAsia"/>
        </w:rPr>
      </w:pPr>
      <w:r>
        <w:rPr>
          <w:rFonts w:hint="eastAsia"/>
        </w:rPr>
        <w:t>请注意本文件的某些内容可能涉及专利。本文件的发布机构不承担识别专利的责任。</w:t>
      </w:r>
    </w:p>
    <w:p>
      <w:pPr>
        <w:pStyle w:val="232"/>
        <w:ind w:firstLine="420" w:firstLineChars="0"/>
        <w:rPr>
          <w:rFonts w:hAnsi="宋体" w:cstheme="minorBidi"/>
          <w:color w:val="000000"/>
          <w:szCs w:val="22"/>
        </w:rPr>
      </w:pPr>
      <w:r>
        <w:rPr>
          <w:rFonts w:hint="eastAsia" w:hAnsi="宋体" w:cstheme="minorBidi"/>
          <w:color w:val="000000"/>
          <w:szCs w:val="22"/>
        </w:rPr>
        <w:t>本文</w:t>
      </w:r>
      <w:r>
        <w:rPr>
          <w:rFonts w:hint="eastAsia" w:hAnsi="宋体" w:cstheme="minorBidi"/>
          <w:color w:val="000000"/>
          <w:szCs w:val="22"/>
          <w:highlight w:val="none"/>
        </w:rPr>
        <w:t>件由</w:t>
      </w:r>
      <w:r>
        <w:rPr>
          <w:rFonts w:hint="eastAsia" w:hAnsi="宋体" w:cstheme="minorBidi"/>
          <w:color w:val="000000"/>
          <w:szCs w:val="22"/>
          <w:highlight w:val="none"/>
          <w:lang w:val="en-US" w:eastAsia="zh-CN"/>
        </w:rPr>
        <w:t>丽水市发展和改革委员会</w:t>
      </w:r>
      <w:r>
        <w:rPr>
          <w:rFonts w:hint="eastAsia" w:hAnsi="宋体" w:cstheme="minorBidi"/>
          <w:color w:val="000000"/>
          <w:szCs w:val="22"/>
          <w:highlight w:val="none"/>
        </w:rPr>
        <w:t>提出并归口。</w:t>
      </w:r>
    </w:p>
    <w:p>
      <w:pPr>
        <w:pStyle w:val="232"/>
        <w:ind w:firstLine="420" w:firstLineChars="0"/>
        <w:rPr>
          <w:rFonts w:hAnsi="宋体" w:cstheme="minorBidi"/>
          <w:color w:val="000000"/>
          <w:szCs w:val="22"/>
        </w:rPr>
      </w:pPr>
      <w:r>
        <w:rPr>
          <w:rFonts w:hint="eastAsia" w:hAnsi="宋体" w:cstheme="minorBidi"/>
          <w:color w:val="000000"/>
          <w:szCs w:val="22"/>
        </w:rPr>
        <w:t>本文件起草单位：中国（丽水）两山学院、松阳县发</w:t>
      </w:r>
      <w:r>
        <w:rPr>
          <w:rFonts w:hint="eastAsia" w:hAnsi="宋体" w:cstheme="minorBidi"/>
          <w:color w:val="000000"/>
          <w:szCs w:val="22"/>
          <w:lang w:val="en-US" w:eastAsia="zh-CN"/>
        </w:rPr>
        <w:t>展</w:t>
      </w:r>
      <w:r>
        <w:rPr>
          <w:rFonts w:hint="eastAsia" w:hAnsi="宋体" w:cstheme="minorBidi"/>
          <w:color w:val="000000"/>
          <w:szCs w:val="22"/>
        </w:rPr>
        <w:t>和改革局。</w:t>
      </w:r>
    </w:p>
    <w:p>
      <w:pPr>
        <w:pStyle w:val="232"/>
        <w:ind w:firstLine="420" w:firstLineChars="0"/>
        <w:rPr>
          <w:rFonts w:hAnsi="宋体" w:cstheme="minorBidi"/>
          <w:color w:val="000000"/>
          <w:szCs w:val="22"/>
        </w:rPr>
      </w:pPr>
      <w:r>
        <w:rPr>
          <w:rFonts w:hint="eastAsia" w:hAnsi="宋体" w:cstheme="minorBidi"/>
          <w:color w:val="000000"/>
          <w:szCs w:val="22"/>
        </w:rPr>
        <w:t>本文件主要起草人：许明标、王莹莹</w:t>
      </w:r>
      <w:r>
        <w:rPr>
          <w:rFonts w:hint="eastAsia" w:hAnsi="宋体" w:cstheme="minorBidi"/>
          <w:color w:val="000000"/>
          <w:szCs w:val="22"/>
          <w:lang w:eastAsia="zh-CN"/>
        </w:rPr>
        <w:t>、</w:t>
      </w:r>
      <w:r>
        <w:rPr>
          <w:rFonts w:hint="eastAsia" w:hAnsi="宋体" w:cstheme="minorBidi"/>
          <w:color w:val="000000"/>
          <w:szCs w:val="22"/>
        </w:rPr>
        <w:t>金伟富、黄春爱、刘克勤、叶小青、朱显岳、兰菊萍、</w:t>
      </w:r>
      <w:r>
        <w:rPr>
          <w:rFonts w:hint="eastAsia" w:hAnsi="宋体" w:cstheme="minorBidi"/>
          <w:color w:val="000000"/>
          <w:szCs w:val="22"/>
          <w:lang w:val="en-US" w:eastAsia="zh-CN"/>
        </w:rPr>
        <w:t>张四海</w:t>
      </w:r>
      <w:r>
        <w:rPr>
          <w:rFonts w:hint="eastAsia" w:hAnsi="宋体" w:cstheme="minorBidi"/>
          <w:color w:val="000000"/>
          <w:szCs w:val="22"/>
        </w:rPr>
        <w:t>、</w:t>
      </w:r>
      <w:r>
        <w:rPr>
          <w:rFonts w:hint="eastAsia" w:hAnsi="宋体" w:cstheme="minorBidi"/>
          <w:color w:val="000000"/>
          <w:szCs w:val="22"/>
          <w:lang w:eastAsia="zh-CN"/>
        </w:rPr>
        <w:t>代琳</w:t>
      </w:r>
      <w:r>
        <w:rPr>
          <w:rFonts w:hint="eastAsia" w:hAnsi="宋体" w:cstheme="minorBidi"/>
          <w:color w:val="000000"/>
          <w:szCs w:val="22"/>
        </w:rPr>
        <w:t>。</w:t>
      </w:r>
    </w:p>
    <w:p>
      <w:pPr>
        <w:pStyle w:val="232"/>
        <w:ind w:firstLine="420" w:firstLineChars="0"/>
        <w:rPr>
          <w:rFonts w:hAnsi="宋体" w:cstheme="minorBidi"/>
          <w:color w:val="000000"/>
          <w:szCs w:val="22"/>
        </w:rPr>
      </w:pPr>
      <w:r>
        <w:rPr>
          <w:rFonts w:hint="eastAsia" w:hAnsi="宋体" w:cstheme="minorBidi"/>
          <w:color w:val="000000"/>
          <w:szCs w:val="22"/>
        </w:rPr>
        <w:t>本文件</w:t>
      </w:r>
      <w:r>
        <w:rPr>
          <w:rFonts w:hint="eastAsia" w:hAnsi="宋体" w:cstheme="minorBidi"/>
          <w:color w:val="000000"/>
          <w:szCs w:val="22"/>
          <w:lang w:eastAsia="zh-CN"/>
        </w:rPr>
        <w:t>属</w:t>
      </w:r>
      <w:r>
        <w:rPr>
          <w:rFonts w:hint="eastAsia" w:hAnsi="宋体" w:cstheme="minorBidi"/>
          <w:color w:val="000000"/>
          <w:szCs w:val="22"/>
        </w:rPr>
        <w:t>首次发布。</w:t>
      </w:r>
    </w:p>
    <w:p>
      <w:pPr>
        <w:pStyle w:val="57"/>
        <w:ind w:firstLine="420"/>
      </w:pPr>
    </w:p>
    <w:p>
      <w:pPr>
        <w:pStyle w:val="57"/>
        <w:ind w:firstLine="420"/>
        <w:sectPr>
          <w:pgSz w:w="11906" w:h="16838"/>
          <w:pgMar w:top="567" w:right="1134" w:bottom="1134" w:left="1134" w:header="1418" w:footer="1134" w:gutter="284"/>
          <w:pgNumType w:fmt="upperRoman"/>
          <w:cols w:space="425" w:num="1"/>
          <w:formProt w:val="0"/>
          <w:docGrid w:type="lines" w:linePitch="312" w:charSpace="0"/>
        </w:sectPr>
      </w:pPr>
    </w:p>
    <w:bookmarkEnd w:id="27"/>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C291365570674A7189F41F0AF75865F5"/>
        </w:placeholder>
      </w:sdtPr>
      <w:sdtEndPr>
        <w:rPr>
          <w:color w:val="FF0000"/>
        </w:rPr>
      </w:sdtEndPr>
      <w:sdtContent>
        <w:p>
          <w:pPr>
            <w:pStyle w:val="178"/>
            <w:spacing w:beforeLines="100" w:afterLines="220"/>
            <w:rPr>
              <w:color w:val="FF0000"/>
            </w:rPr>
          </w:pPr>
          <w:bookmarkStart w:id="30" w:name="NEW_STAND_NAME"/>
          <w:r>
            <w:rPr>
              <w:rFonts w:hint="eastAsia"/>
            </w:rPr>
            <w:t>传统村落价值核算指南</w:t>
          </w:r>
        </w:p>
      </w:sdtContent>
    </w:sdt>
    <w:bookmarkEnd w:id="30"/>
    <w:p>
      <w:pPr>
        <w:pStyle w:val="105"/>
        <w:spacing w:before="312" w:after="312"/>
      </w:pPr>
      <w:bookmarkStart w:id="31" w:name="_Toc17233325"/>
      <w:bookmarkStart w:id="32" w:name="_Toc24884218"/>
      <w:bookmarkStart w:id="33" w:name="_Toc26986771"/>
      <w:bookmarkStart w:id="34" w:name="_Toc17233333"/>
      <w:bookmarkStart w:id="35" w:name="_Toc107223584"/>
      <w:bookmarkStart w:id="36" w:name="_Toc96525493"/>
      <w:bookmarkStart w:id="37" w:name="_Toc105768215"/>
      <w:bookmarkStart w:id="38" w:name="_Toc24884211"/>
      <w:bookmarkStart w:id="39" w:name="_Toc26718930"/>
      <w:bookmarkStart w:id="40" w:name="_Toc99444933"/>
      <w:bookmarkStart w:id="41" w:name="_Toc26986530"/>
      <w:bookmarkStart w:id="42" w:name="_Toc96610663"/>
      <w:bookmarkStart w:id="43" w:name="_Toc26648465"/>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57"/>
        <w:ind w:firstLine="420"/>
        <w:rPr>
          <w:rFonts w:hint="eastAsia"/>
          <w:color w:val="FF0000"/>
        </w:rPr>
      </w:pPr>
      <w:bookmarkStart w:id="44" w:name="_Toc24884219"/>
      <w:bookmarkStart w:id="45" w:name="_Toc24884212"/>
      <w:bookmarkStart w:id="46" w:name="_Toc26648466"/>
      <w:bookmarkStart w:id="47" w:name="_Toc17233326"/>
      <w:bookmarkStart w:id="48" w:name="_Toc17233334"/>
      <w:r>
        <w:rPr>
          <w:rFonts w:hint="eastAsia"/>
          <w:color w:val="auto"/>
        </w:rPr>
        <w:t>本文件</w:t>
      </w:r>
      <w:r>
        <w:rPr>
          <w:rFonts w:hint="eastAsia"/>
          <w:color w:val="auto"/>
          <w:lang w:eastAsia="zh-CN"/>
        </w:rPr>
        <w:t>给出</w:t>
      </w:r>
      <w:r>
        <w:rPr>
          <w:rFonts w:hint="eastAsia"/>
          <w:color w:val="auto"/>
        </w:rPr>
        <w:t>了传统村落生态产品价值核算</w:t>
      </w:r>
      <w:r>
        <w:rPr>
          <w:rFonts w:hint="eastAsia"/>
          <w:color w:val="auto"/>
          <w:lang w:eastAsia="zh-CN"/>
        </w:rPr>
        <w:t>的总体原则，并从核算基础</w:t>
      </w:r>
      <w:r>
        <w:rPr>
          <w:rFonts w:hint="eastAsia"/>
          <w:color w:val="auto"/>
        </w:rPr>
        <w:t>、</w:t>
      </w:r>
      <w:r>
        <w:rPr>
          <w:rFonts w:hint="eastAsia"/>
          <w:color w:val="auto"/>
          <w:lang w:eastAsia="zh-CN"/>
        </w:rPr>
        <w:t>核算方法、</w:t>
      </w:r>
      <w:r>
        <w:rPr>
          <w:rFonts w:hint="eastAsia"/>
          <w:color w:val="auto"/>
        </w:rPr>
        <w:t>核算指标、核算</w:t>
      </w:r>
      <w:r>
        <w:rPr>
          <w:rFonts w:hint="eastAsia"/>
          <w:color w:val="auto"/>
          <w:lang w:eastAsia="zh-CN"/>
        </w:rPr>
        <w:t>报告、核算运用</w:t>
      </w:r>
      <w:r>
        <w:rPr>
          <w:rFonts w:hint="eastAsia"/>
          <w:color w:val="auto"/>
        </w:rPr>
        <w:t>等方面</w:t>
      </w:r>
      <w:r>
        <w:rPr>
          <w:rFonts w:hint="eastAsia"/>
          <w:color w:val="auto"/>
          <w:lang w:eastAsia="zh-CN"/>
        </w:rPr>
        <w:t>提出</w:t>
      </w:r>
      <w:r>
        <w:rPr>
          <w:rFonts w:hint="eastAsia"/>
          <w:color w:val="auto"/>
        </w:rPr>
        <w:t>建议。</w:t>
      </w:r>
    </w:p>
    <w:p>
      <w:pPr>
        <w:pStyle w:val="57"/>
        <w:ind w:firstLine="420"/>
        <w:rPr>
          <w:rFonts w:hint="default" w:eastAsia="宋体"/>
          <w:lang w:val="en-US" w:eastAsia="zh-CN"/>
        </w:rPr>
      </w:pPr>
      <w:r>
        <w:rPr>
          <w:rFonts w:hint="eastAsia"/>
          <w:color w:val="000000" w:themeColor="text1"/>
        </w:rPr>
        <w:t>本文</w:t>
      </w:r>
      <w:r>
        <w:rPr>
          <w:rFonts w:hint="eastAsia"/>
          <w:color w:val="000000" w:themeColor="text1"/>
          <w:lang w:eastAsia="zh-CN"/>
        </w:rPr>
        <w:t>件</w:t>
      </w:r>
      <w:r>
        <w:rPr>
          <w:rFonts w:hint="eastAsia"/>
          <w:color w:val="000000" w:themeColor="text1"/>
        </w:rPr>
        <w:t>适用于传统村落生态产品的价值核算。</w:t>
      </w:r>
    </w:p>
    <w:p>
      <w:pPr>
        <w:pStyle w:val="105"/>
        <w:spacing w:before="312" w:after="312"/>
      </w:pPr>
      <w:bookmarkStart w:id="49" w:name="_Toc96610664"/>
      <w:bookmarkStart w:id="50" w:name="_Toc107223585"/>
      <w:bookmarkStart w:id="51" w:name="_Toc26986772"/>
      <w:bookmarkStart w:id="52" w:name="_Toc26986531"/>
      <w:bookmarkStart w:id="53" w:name="_Toc96525494"/>
      <w:bookmarkStart w:id="54" w:name="_Toc105768216"/>
      <w:bookmarkStart w:id="55" w:name="_Toc26718931"/>
      <w:bookmarkStart w:id="56" w:name="_Toc99444934"/>
      <w:r>
        <w:rPr>
          <w:rFonts w:hint="eastAsia"/>
        </w:rPr>
        <w:t>规范性引用文件</w:t>
      </w:r>
      <w:bookmarkEnd w:id="44"/>
      <w:bookmarkEnd w:id="45"/>
      <w:bookmarkEnd w:id="46"/>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776DF5C45F1B4C66B3C7E840569297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eastAsia"/>
        </w:rPr>
      </w:pPr>
      <w:r>
        <w:rPr>
          <w:rFonts w:hint="eastAsia"/>
        </w:rPr>
        <w:t>GB/T 50291 房地产估价规范</w:t>
      </w:r>
    </w:p>
    <w:p>
      <w:pPr>
        <w:pStyle w:val="57"/>
        <w:ind w:firstLine="420"/>
        <w:rPr>
          <w:rFonts w:hint="eastAsia"/>
          <w:color w:val="auto"/>
        </w:rPr>
      </w:pPr>
      <w:r>
        <w:rPr>
          <w:rFonts w:hint="eastAsia"/>
          <w:color w:val="auto"/>
        </w:rPr>
        <w:t>GB/T 50357 历史文化名城保护规划标准</w:t>
      </w:r>
    </w:p>
    <w:p>
      <w:pPr>
        <w:pStyle w:val="57"/>
        <w:ind w:firstLine="420"/>
        <w:rPr>
          <w:rFonts w:hint="eastAsia"/>
          <w:color w:val="auto"/>
        </w:rPr>
      </w:pPr>
      <w:r>
        <w:rPr>
          <w:rFonts w:hint="eastAsia"/>
          <w:color w:val="auto"/>
        </w:rPr>
        <w:t>DB33/T 2274-2020 生态系统生产总值（GEP）核算技术规范陆域生态系统</w:t>
      </w:r>
    </w:p>
    <w:p>
      <w:pPr>
        <w:pStyle w:val="57"/>
        <w:ind w:firstLine="420"/>
        <w:rPr>
          <w:rFonts w:hint="eastAsia"/>
          <w:color w:val="auto"/>
        </w:rPr>
      </w:pPr>
      <w:r>
        <w:rPr>
          <w:rFonts w:hint="eastAsia"/>
          <w:color w:val="auto"/>
        </w:rPr>
        <w:t>DB3311/T 139-2020 生态产品价值核算指南</w:t>
      </w:r>
    </w:p>
    <w:p>
      <w:pPr>
        <w:pStyle w:val="105"/>
        <w:spacing w:before="312" w:after="312"/>
        <w:rPr>
          <w:color w:val="FF0000"/>
        </w:rPr>
      </w:pPr>
      <w:bookmarkStart w:id="57" w:name="_Toc96525495"/>
      <w:bookmarkStart w:id="58" w:name="_Toc107223586"/>
      <w:bookmarkStart w:id="59" w:name="_Toc96610665"/>
      <w:bookmarkStart w:id="60" w:name="_Toc99444935"/>
      <w:bookmarkStart w:id="61" w:name="_Toc105768217"/>
      <w:r>
        <w:rPr>
          <w:rFonts w:hint="eastAsia"/>
        </w:rPr>
        <w:t>术语和定义</w:t>
      </w:r>
      <w:bookmarkEnd w:id="57"/>
      <w:bookmarkEnd w:id="58"/>
      <w:bookmarkEnd w:id="59"/>
      <w:bookmarkEnd w:id="60"/>
      <w:bookmarkEnd w:id="61"/>
      <w:r>
        <w:rPr>
          <w:rFonts w:hint="eastAsia"/>
          <w:lang w:val="en-US" w:eastAsia="zh-CN"/>
        </w:rPr>
        <w:t xml:space="preserve"> </w:t>
      </w:r>
    </w:p>
    <w:sdt>
      <w:sdtPr>
        <w:id w:val="-1"/>
        <w:placeholder>
          <w:docPart w:val="0E6A25729B2F4EC581F4A4F31458A2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57"/>
            <w:ind w:firstLine="420"/>
            <w:rPr>
              <w:color w:val="auto"/>
            </w:rPr>
          </w:pPr>
          <w:bookmarkStart w:id="62" w:name="_Toc26986532"/>
          <w:bookmarkEnd w:id="62"/>
          <w:r>
            <w:rPr>
              <w:rFonts w:hint="eastAsia"/>
              <w:color w:val="auto"/>
            </w:rPr>
            <w:t>DB3311/T 139-2020</w:t>
          </w:r>
          <w:r>
            <w:rPr>
              <w:rFonts w:hint="eastAsia"/>
              <w:color w:val="auto"/>
              <w:lang w:eastAsia="zh-CN"/>
            </w:rPr>
            <w:t>界定及</w:t>
          </w:r>
          <w:r>
            <w:rPr>
              <w:color w:val="auto"/>
            </w:rPr>
            <w:t>下列术语和定义适用于本文件。</w:t>
          </w:r>
          <w:r>
            <w:rPr>
              <w:rFonts w:hint="eastAsia"/>
              <w:color w:val="auto"/>
              <w:lang w:val="en-US" w:eastAsia="zh-CN"/>
            </w:rPr>
            <w:t xml:space="preserve"> </w:t>
          </w:r>
        </w:p>
      </w:sdtContent>
    </w:sdt>
    <w:p>
      <w:pPr>
        <w:pStyle w:val="106"/>
        <w:spacing w:before="156" w:after="156"/>
        <w:rPr>
          <w:rFonts w:hint="eastAsia"/>
          <w:color w:val="auto"/>
        </w:rPr>
      </w:pPr>
      <w:bookmarkStart w:id="63" w:name="_Toc105768218"/>
    </w:p>
    <w:p>
      <w:pPr>
        <w:pStyle w:val="106"/>
        <w:numPr>
          <w:ilvl w:val="2"/>
          <w:numId w:val="0"/>
        </w:numPr>
        <w:spacing w:before="156" w:after="156"/>
        <w:ind w:leftChars="0"/>
        <w:rPr>
          <w:rFonts w:hint="eastAsia"/>
          <w:color w:val="auto"/>
        </w:rPr>
      </w:pPr>
      <w:r>
        <w:rPr>
          <w:rFonts w:hint="eastAsia"/>
          <w:color w:val="auto"/>
          <w:lang w:val="en-US" w:eastAsia="zh-CN"/>
        </w:rPr>
        <w:t xml:space="preserve">    </w:t>
      </w:r>
      <w:r>
        <w:rPr>
          <w:rFonts w:hint="eastAsia"/>
          <w:color w:val="auto"/>
          <w:lang w:eastAsia="zh-CN"/>
        </w:rPr>
        <w:t>生态文化服务</w:t>
      </w:r>
      <w:bookmarkEnd w:id="6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auto"/>
          <w:szCs w:val="21"/>
          <w:highlight w:val="none"/>
          <w:lang w:eastAsia="zh-CN"/>
        </w:rPr>
      </w:pPr>
      <w:bookmarkStart w:id="64" w:name="_Toc99444936"/>
      <w:bookmarkStart w:id="65" w:name="_Toc87280353"/>
      <w:bookmarkStart w:id="66" w:name="_Toc96610666"/>
      <w:bookmarkStart w:id="67" w:name="_Toc107223587"/>
      <w:bookmarkStart w:id="68" w:name="_Toc105768219"/>
      <w:bookmarkStart w:id="69" w:name="_Toc96525496"/>
      <w:r>
        <w:rPr>
          <w:rFonts w:hint="eastAsia" w:ascii="宋体" w:hAnsi="宋体" w:eastAsia="宋体"/>
          <w:color w:val="auto"/>
          <w:szCs w:val="21"/>
          <w:highlight w:val="none"/>
          <w:lang w:eastAsia="zh-CN"/>
        </w:rPr>
        <w:t>人们从生态系统中获取的丰富精神生活、生态认知与体验、自然教育、休闲游憩和美学欣赏等体验性惠益。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auto"/>
          <w:szCs w:val="21"/>
          <w:highlight w:val="none"/>
          <w:lang w:eastAsia="zh-CN"/>
        </w:rPr>
      </w:pPr>
      <w:r>
        <w:rPr>
          <w:rFonts w:hint="eastAsia" w:ascii="微软雅黑" w:hAnsi="微软雅黑" w:eastAsia="微软雅黑" w:cs="微软雅黑"/>
          <w:color w:val="auto"/>
          <w:szCs w:val="21"/>
          <w:highlight w:val="none"/>
          <w:lang w:eastAsia="zh-CN"/>
        </w:rPr>
        <w:t>[</w:t>
      </w:r>
      <w:r>
        <w:rPr>
          <w:rFonts w:hint="eastAsia" w:ascii="宋体" w:hAnsi="宋体"/>
          <w:color w:val="auto"/>
          <w:szCs w:val="21"/>
          <w:highlight w:val="none"/>
          <w:lang w:eastAsia="zh-CN"/>
        </w:rPr>
        <w:t>来源：</w:t>
      </w:r>
      <w:r>
        <w:rPr>
          <w:rFonts w:hint="eastAsia"/>
          <w:color w:val="auto"/>
        </w:rPr>
        <w:t>DB3311/T 139-2020</w:t>
      </w:r>
      <w:r>
        <w:rPr>
          <w:rFonts w:hint="eastAsia"/>
          <w:color w:val="auto"/>
          <w:lang w:eastAsia="zh-CN"/>
        </w:rPr>
        <w:t>，</w:t>
      </w:r>
      <w:r>
        <w:rPr>
          <w:rFonts w:hint="eastAsia"/>
          <w:color w:val="auto"/>
          <w:lang w:val="en-US" w:eastAsia="zh-CN"/>
        </w:rPr>
        <w:t>2.4</w:t>
      </w:r>
      <w:r>
        <w:rPr>
          <w:rFonts w:hint="eastAsia" w:ascii="微软雅黑" w:hAnsi="微软雅黑" w:eastAsia="微软雅黑" w:cs="微软雅黑"/>
          <w:color w:val="auto"/>
          <w:szCs w:val="21"/>
          <w:highlight w:val="none"/>
          <w:lang w:eastAsia="zh-CN"/>
        </w:rPr>
        <w:t>]</w:t>
      </w:r>
    </w:p>
    <w:p>
      <w:pPr>
        <w:pStyle w:val="106"/>
        <w:spacing w:before="156" w:after="156"/>
        <w:rPr>
          <w:rFonts w:hint="default"/>
          <w:color w:val="auto"/>
          <w:lang w:val="en-US" w:eastAsia="zh-CN"/>
        </w:rPr>
      </w:pPr>
    </w:p>
    <w:p>
      <w:pPr>
        <w:pStyle w:val="106"/>
        <w:numPr>
          <w:ilvl w:val="2"/>
          <w:numId w:val="0"/>
        </w:numPr>
        <w:spacing w:before="156" w:after="156"/>
        <w:ind w:leftChars="0"/>
        <w:rPr>
          <w:rFonts w:hint="default"/>
          <w:color w:val="auto"/>
          <w:lang w:val="en-US" w:eastAsia="zh-CN"/>
        </w:rPr>
      </w:pPr>
      <w:r>
        <w:rPr>
          <w:rFonts w:hint="eastAsia"/>
          <w:color w:val="auto"/>
          <w:lang w:val="en-US" w:eastAsia="zh-CN"/>
        </w:rPr>
        <w:t xml:space="preserve">    生态调节服务</w:t>
      </w:r>
    </w:p>
    <w:p>
      <w:pPr>
        <w:pStyle w:val="57"/>
        <w:rPr>
          <w:rFonts w:hint="eastAsia" w:ascii="宋体" w:hAnsi="宋体" w:eastAsia="宋体"/>
          <w:color w:val="auto"/>
          <w:szCs w:val="21"/>
          <w:highlight w:val="none"/>
        </w:rPr>
      </w:pPr>
      <w:r>
        <w:rPr>
          <w:rFonts w:hint="eastAsia" w:ascii="宋体" w:hAnsi="宋体" w:eastAsia="宋体"/>
          <w:color w:val="auto"/>
          <w:szCs w:val="21"/>
          <w:highlight w:val="none"/>
        </w:rPr>
        <w:t>人们从生态系统中获取的水土保持、水源涵养、洪水调蓄、气候调节、空气净化、水质净化、固碳释氧、病虫害防治等享受性惠益。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auto"/>
          <w:szCs w:val="21"/>
          <w:highlight w:val="none"/>
        </w:rPr>
      </w:pPr>
      <w:r>
        <w:rPr>
          <w:rFonts w:hint="eastAsia" w:ascii="微软雅黑" w:hAnsi="微软雅黑" w:eastAsia="微软雅黑" w:cs="微软雅黑"/>
          <w:color w:val="auto"/>
          <w:szCs w:val="21"/>
          <w:highlight w:val="none"/>
          <w:lang w:eastAsia="zh-CN"/>
        </w:rPr>
        <w:t>[</w:t>
      </w:r>
      <w:r>
        <w:rPr>
          <w:rFonts w:hint="eastAsia" w:ascii="宋体" w:hAnsi="宋体"/>
          <w:color w:val="auto"/>
          <w:szCs w:val="21"/>
          <w:highlight w:val="none"/>
          <w:lang w:eastAsia="zh-CN"/>
        </w:rPr>
        <w:t>来源：</w:t>
      </w:r>
      <w:r>
        <w:rPr>
          <w:rFonts w:hint="eastAsia"/>
          <w:color w:val="auto"/>
        </w:rPr>
        <w:t>DB3311/T 139-2020</w:t>
      </w:r>
      <w:r>
        <w:rPr>
          <w:rFonts w:hint="eastAsia"/>
          <w:color w:val="auto"/>
          <w:lang w:eastAsia="zh-CN"/>
        </w:rPr>
        <w:t>，</w:t>
      </w:r>
      <w:r>
        <w:rPr>
          <w:rFonts w:hint="eastAsia"/>
          <w:color w:val="auto"/>
          <w:lang w:val="en-US" w:eastAsia="zh-CN"/>
        </w:rPr>
        <w:t>2.3</w:t>
      </w:r>
      <w:r>
        <w:rPr>
          <w:rFonts w:hint="eastAsia" w:ascii="微软雅黑" w:hAnsi="微软雅黑" w:eastAsia="微软雅黑" w:cs="微软雅黑"/>
          <w:color w:val="auto"/>
          <w:szCs w:val="21"/>
          <w:highlight w:val="none"/>
          <w:lang w:eastAsia="zh-CN"/>
        </w:rPr>
        <w:t>]</w:t>
      </w:r>
    </w:p>
    <w:p>
      <w:pPr>
        <w:pStyle w:val="106"/>
        <w:spacing w:before="156" w:after="156"/>
        <w:rPr>
          <w:rFonts w:hint="default"/>
          <w:lang w:val="en-US" w:eastAsia="zh-CN"/>
        </w:rPr>
      </w:pPr>
    </w:p>
    <w:p>
      <w:pPr>
        <w:pStyle w:val="106"/>
        <w:numPr>
          <w:ilvl w:val="2"/>
          <w:numId w:val="0"/>
        </w:numPr>
        <w:spacing w:before="156" w:after="156"/>
        <w:ind w:leftChars="0"/>
        <w:rPr>
          <w:rFonts w:hint="default"/>
          <w:lang w:val="en-US" w:eastAsia="zh-CN"/>
        </w:rPr>
      </w:pPr>
      <w:r>
        <w:rPr>
          <w:rFonts w:hint="eastAsia"/>
          <w:lang w:val="en-US" w:eastAsia="zh-CN"/>
        </w:rPr>
        <w:t xml:space="preserve">    生态物质产品</w:t>
      </w:r>
    </w:p>
    <w:p>
      <w:pPr>
        <w:pStyle w:val="57"/>
        <w:rPr>
          <w:rFonts w:hint="eastAsia" w:ascii="宋体" w:hAnsi="宋体" w:eastAsia="宋体"/>
          <w:szCs w:val="21"/>
          <w:highlight w:val="none"/>
          <w:lang w:eastAsia="zh-CN"/>
        </w:rPr>
      </w:pPr>
      <w:r>
        <w:rPr>
          <w:rFonts w:hint="eastAsia" w:ascii="宋体" w:hAnsi="宋体" w:eastAsia="宋体"/>
          <w:szCs w:val="21"/>
          <w:highlight w:val="none"/>
          <w:lang w:eastAsia="zh-CN"/>
        </w:rPr>
        <w:t>生态系统通过生物生产及其与人工生产相结合为人类提供的物质产品。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auto"/>
          <w:szCs w:val="21"/>
          <w:highlight w:val="none"/>
          <w:lang w:eastAsia="zh-CN"/>
        </w:rPr>
      </w:pPr>
      <w:r>
        <w:rPr>
          <w:rFonts w:hint="eastAsia" w:ascii="微软雅黑" w:hAnsi="微软雅黑" w:eastAsia="微软雅黑" w:cs="微软雅黑"/>
          <w:color w:val="auto"/>
          <w:szCs w:val="21"/>
          <w:highlight w:val="none"/>
          <w:lang w:eastAsia="zh-CN"/>
        </w:rPr>
        <w:t>[</w:t>
      </w:r>
      <w:r>
        <w:rPr>
          <w:rFonts w:hint="eastAsia" w:ascii="宋体" w:hAnsi="宋体"/>
          <w:color w:val="auto"/>
          <w:szCs w:val="21"/>
          <w:highlight w:val="none"/>
          <w:lang w:eastAsia="zh-CN"/>
        </w:rPr>
        <w:t>来源：</w:t>
      </w:r>
      <w:r>
        <w:rPr>
          <w:rFonts w:hint="eastAsia"/>
          <w:color w:val="auto"/>
        </w:rPr>
        <w:t>DB3311/T 139-2020</w:t>
      </w:r>
      <w:r>
        <w:rPr>
          <w:rFonts w:hint="eastAsia"/>
          <w:color w:val="auto"/>
          <w:lang w:eastAsia="zh-CN"/>
        </w:rPr>
        <w:t>，</w:t>
      </w:r>
      <w:r>
        <w:rPr>
          <w:rFonts w:hint="eastAsia"/>
          <w:color w:val="auto"/>
          <w:lang w:val="en-US" w:eastAsia="zh-CN"/>
        </w:rPr>
        <w:t>2.2</w:t>
      </w:r>
      <w:r>
        <w:rPr>
          <w:rFonts w:hint="eastAsia" w:ascii="微软雅黑" w:hAnsi="微软雅黑" w:eastAsia="微软雅黑" w:cs="微软雅黑"/>
          <w:color w:val="auto"/>
          <w:szCs w:val="21"/>
          <w:highlight w:val="none"/>
          <w:lang w:eastAsia="zh-CN"/>
        </w:rPr>
        <w:t>]</w:t>
      </w:r>
    </w:p>
    <w:p>
      <w:pPr>
        <w:pStyle w:val="106"/>
        <w:spacing w:before="156" w:after="156"/>
        <w:rPr>
          <w:rFonts w:hint="eastAsia"/>
          <w:lang w:val="en-US" w:eastAsia="zh-CN"/>
        </w:rPr>
      </w:pPr>
    </w:p>
    <w:p>
      <w:pPr>
        <w:pStyle w:val="106"/>
        <w:numPr>
          <w:ilvl w:val="2"/>
          <w:numId w:val="0"/>
        </w:numPr>
        <w:spacing w:before="156" w:after="156"/>
        <w:ind w:leftChars="0"/>
        <w:rPr>
          <w:rFonts w:hint="eastAsia"/>
          <w:lang w:val="en-US" w:eastAsia="zh-CN"/>
        </w:rPr>
      </w:pPr>
      <w:r>
        <w:rPr>
          <w:rFonts w:hint="eastAsia"/>
          <w:lang w:val="en-US" w:eastAsia="zh-CN"/>
        </w:rPr>
        <w:t xml:space="preserve">    基础服务 </w:t>
      </w:r>
    </w:p>
    <w:p>
      <w:pPr>
        <w:spacing w:line="400" w:lineRule="exact"/>
        <w:ind w:firstLine="420" w:firstLineChars="200"/>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自然</w:t>
      </w:r>
      <w:r>
        <w:rPr>
          <w:rFonts w:hint="eastAsia" w:ascii="宋体" w:hAnsi="宋体" w:eastAsia="宋体"/>
          <w:szCs w:val="21"/>
          <w:highlight w:val="none"/>
        </w:rPr>
        <w:t>生态系统中对基础设施、交通通达、通信便利、旅游要素、村落治理、旅游体验、基础产业、业态丰度、特色服务等需求性惠益。</w:t>
      </w:r>
    </w:p>
    <w:bookmarkEnd w:id="64"/>
    <w:bookmarkEnd w:id="65"/>
    <w:bookmarkEnd w:id="66"/>
    <w:bookmarkEnd w:id="67"/>
    <w:bookmarkEnd w:id="68"/>
    <w:bookmarkEnd w:id="69"/>
    <w:p>
      <w:pPr>
        <w:pStyle w:val="105"/>
        <w:spacing w:before="312" w:after="312"/>
        <w:rPr>
          <w:color w:val="auto"/>
        </w:rPr>
      </w:pPr>
      <w:r>
        <w:rPr>
          <w:rFonts w:hint="eastAsia"/>
          <w:color w:val="auto"/>
          <w:lang w:eastAsia="zh-CN"/>
        </w:rPr>
        <w:t>总体原则</w:t>
      </w:r>
    </w:p>
    <w:p>
      <w:pPr>
        <w:pStyle w:val="106"/>
        <w:spacing w:before="156" w:after="156"/>
      </w:pPr>
      <w:r>
        <w:rPr>
          <w:rFonts w:hint="eastAsia"/>
          <w:lang w:val="en-US" w:eastAsia="zh-CN"/>
        </w:rPr>
        <w:t>完整性</w:t>
      </w:r>
    </w:p>
    <w:p>
      <w:pPr>
        <w:spacing w:line="400" w:lineRule="exact"/>
        <w:ind w:firstLine="420" w:firstLineChars="200"/>
        <w:rPr>
          <w:rFonts w:ascii="宋体" w:hAnsi="宋体" w:eastAsia="宋体"/>
          <w:szCs w:val="21"/>
          <w:highlight w:val="none"/>
        </w:rPr>
      </w:pPr>
      <w:r>
        <w:rPr>
          <w:rFonts w:hint="eastAsia" w:ascii="宋体" w:hAnsi="宋体"/>
          <w:szCs w:val="21"/>
          <w:lang w:val="en-US" w:eastAsia="zh-CN"/>
        </w:rPr>
        <w:t>应统筹考虑</w:t>
      </w:r>
      <w:r>
        <w:rPr>
          <w:rFonts w:hint="eastAsia" w:ascii="宋体" w:hAnsi="宋体" w:eastAsia="宋体"/>
          <w:szCs w:val="21"/>
          <w:lang w:val="en-US" w:eastAsia="zh-CN"/>
        </w:rPr>
        <w:t>生态文化服务</w:t>
      </w:r>
      <w:r>
        <w:rPr>
          <w:rFonts w:hint="eastAsia" w:ascii="宋体" w:hAnsi="宋体"/>
          <w:szCs w:val="21"/>
          <w:lang w:val="en-US" w:eastAsia="zh-CN"/>
        </w:rPr>
        <w:t>、</w:t>
      </w:r>
      <w:r>
        <w:rPr>
          <w:rFonts w:hint="eastAsia" w:ascii="宋体" w:hAnsi="宋体" w:eastAsia="宋体"/>
          <w:szCs w:val="21"/>
          <w:highlight w:val="none"/>
          <w:lang w:val="en-US" w:eastAsia="zh-CN"/>
        </w:rPr>
        <w:t>生态调节服务</w:t>
      </w:r>
      <w:r>
        <w:rPr>
          <w:rFonts w:hint="eastAsia" w:ascii="宋体" w:hAnsi="宋体"/>
          <w:szCs w:val="21"/>
          <w:highlight w:val="none"/>
          <w:lang w:val="en-US" w:eastAsia="zh-CN"/>
        </w:rPr>
        <w:t>、</w:t>
      </w:r>
      <w:r>
        <w:rPr>
          <w:rFonts w:hint="eastAsia" w:ascii="宋体" w:hAnsi="宋体"/>
          <w:szCs w:val="21"/>
          <w:lang w:val="en-US" w:eastAsia="zh-CN"/>
        </w:rPr>
        <w:t>生态物质产品及基础服务的价值，从而客观公正地评定生态系统为传统村落提供的实际惠益。</w:t>
      </w:r>
    </w:p>
    <w:p>
      <w:pPr>
        <w:pStyle w:val="106"/>
        <w:spacing w:before="156" w:after="156"/>
        <w:rPr>
          <w:rFonts w:hint="eastAsia"/>
          <w:lang w:eastAsia="zh-CN"/>
        </w:rPr>
      </w:pPr>
      <w:r>
        <w:rPr>
          <w:rFonts w:hint="eastAsia"/>
          <w:lang w:val="en-US" w:eastAsia="zh-CN"/>
        </w:rPr>
        <w:t>科学性</w:t>
      </w:r>
    </w:p>
    <w:p>
      <w:pPr>
        <w:pStyle w:val="106"/>
        <w:numPr>
          <w:ilvl w:val="2"/>
          <w:numId w:val="0"/>
        </w:numPr>
        <w:spacing w:before="156" w:after="156"/>
        <w:ind w:leftChars="0" w:firstLine="420" w:firstLineChars="200"/>
        <w:rPr>
          <w:rFonts w:hint="eastAsia" w:ascii="宋体" w:hAnsi="宋体" w:eastAsia="宋体"/>
          <w:szCs w:val="21"/>
          <w:lang w:val="en-US" w:eastAsia="zh-CN"/>
        </w:rPr>
      </w:pPr>
      <w:r>
        <w:rPr>
          <w:rFonts w:hint="eastAsia" w:ascii="宋体" w:hAnsi="宋体" w:eastAsia="宋体"/>
          <w:szCs w:val="21"/>
          <w:lang w:val="en-US" w:eastAsia="zh-CN"/>
        </w:rPr>
        <w:t>应准确反映传统村落中生态文化服务</w:t>
      </w:r>
      <w:r>
        <w:rPr>
          <w:rFonts w:hint="eastAsia" w:ascii="宋体" w:hAnsi="宋体"/>
          <w:szCs w:val="21"/>
          <w:lang w:val="en-US" w:eastAsia="zh-CN"/>
        </w:rPr>
        <w:t>、</w:t>
      </w:r>
      <w:r>
        <w:rPr>
          <w:rFonts w:hint="eastAsia" w:ascii="宋体" w:hAnsi="宋体" w:eastAsia="宋体"/>
          <w:szCs w:val="21"/>
          <w:highlight w:val="none"/>
          <w:lang w:val="en-US" w:eastAsia="zh-CN"/>
        </w:rPr>
        <w:t>生态调节服务</w:t>
      </w:r>
      <w:r>
        <w:rPr>
          <w:rFonts w:hint="eastAsia" w:ascii="宋体" w:hAnsi="宋体" w:eastAsia="宋体"/>
          <w:szCs w:val="21"/>
          <w:lang w:val="en-US" w:eastAsia="zh-CN"/>
        </w:rPr>
        <w:t>、生态物质产品及基础服务的真实价值，合理科学地核算传统村落的价值。</w:t>
      </w:r>
    </w:p>
    <w:p>
      <w:pPr>
        <w:pStyle w:val="106"/>
        <w:spacing w:before="156" w:after="156"/>
        <w:rPr>
          <w:rFonts w:hint="default"/>
          <w:lang w:val="en-US" w:eastAsia="zh-CN"/>
        </w:rPr>
      </w:pPr>
      <w:r>
        <w:rPr>
          <w:rFonts w:hint="eastAsia"/>
          <w:lang w:val="en-US" w:eastAsia="zh-CN"/>
        </w:rPr>
        <w:t>统一性</w:t>
      </w:r>
    </w:p>
    <w:p>
      <w:pPr>
        <w:spacing w:line="400" w:lineRule="exact"/>
        <w:ind w:firstLine="420" w:firstLineChars="200"/>
        <w:rPr>
          <w:rFonts w:hint="eastAsia" w:ascii="宋体" w:hAnsi="宋体" w:eastAsia="宋体"/>
          <w:szCs w:val="21"/>
        </w:rPr>
      </w:pPr>
      <w:r>
        <w:rPr>
          <w:rFonts w:hint="eastAsia" w:ascii="宋体" w:hAnsi="宋体"/>
          <w:szCs w:val="21"/>
          <w:lang w:val="en-US" w:eastAsia="zh-CN"/>
        </w:rPr>
        <w:t>传统村落中</w:t>
      </w:r>
      <w:r>
        <w:rPr>
          <w:rFonts w:hint="eastAsia" w:ascii="宋体" w:hAnsi="宋体" w:eastAsia="宋体"/>
          <w:szCs w:val="21"/>
        </w:rPr>
        <w:t>同一类型的生态产品应当采用统一的计价标准</w:t>
      </w:r>
      <w:r>
        <w:rPr>
          <w:rFonts w:hint="eastAsia" w:ascii="宋体" w:hAnsi="宋体"/>
          <w:szCs w:val="21"/>
          <w:lang w:eastAsia="zh-CN"/>
        </w:rPr>
        <w:t>。</w:t>
      </w:r>
      <w:r>
        <w:rPr>
          <w:rFonts w:hint="eastAsia" w:ascii="宋体" w:hAnsi="宋体" w:eastAsia="宋体"/>
          <w:szCs w:val="21"/>
        </w:rPr>
        <w:t>不同类型的生态产品之间价值转换时应采用统一的价值核算当量。</w:t>
      </w:r>
    </w:p>
    <w:p>
      <w:pPr>
        <w:pStyle w:val="106"/>
        <w:spacing w:before="156" w:after="156"/>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可操作性</w:t>
      </w:r>
    </w:p>
    <w:p>
      <w:pPr>
        <w:spacing w:line="400" w:lineRule="exact"/>
        <w:ind w:firstLine="420" w:firstLineChars="200"/>
        <w:rPr>
          <w:rFonts w:hint="eastAsia" w:ascii="宋体" w:hAnsi="宋体" w:eastAsia="宋体"/>
          <w:szCs w:val="21"/>
        </w:rPr>
      </w:pPr>
      <w:r>
        <w:rPr>
          <w:rFonts w:hint="eastAsia" w:ascii="宋体" w:hAnsi="宋体" w:eastAsia="宋体"/>
          <w:szCs w:val="21"/>
        </w:rPr>
        <w:t>应客观明确同一核算范围同一年度的核算结果应可定量、可重复、可检验，不同年度的核算结果可进行比较分析</w:t>
      </w:r>
      <w:r>
        <w:rPr>
          <w:rFonts w:hint="eastAsia" w:ascii="宋体" w:hAnsi="宋体"/>
          <w:szCs w:val="21"/>
          <w:lang w:eastAsia="zh-CN"/>
        </w:rPr>
        <w:t>，</w:t>
      </w:r>
      <w:r>
        <w:rPr>
          <w:rFonts w:hint="eastAsia" w:ascii="宋体" w:hAnsi="宋体"/>
          <w:szCs w:val="21"/>
          <w:lang w:val="en-US" w:eastAsia="zh-CN"/>
        </w:rPr>
        <w:t>具有易用性和可行性</w:t>
      </w:r>
      <w:r>
        <w:rPr>
          <w:rFonts w:hint="eastAsia" w:ascii="宋体" w:hAnsi="宋体" w:eastAsia="宋体"/>
          <w:szCs w:val="21"/>
        </w:rPr>
        <w:t>。</w:t>
      </w:r>
    </w:p>
    <w:p>
      <w:pPr>
        <w:spacing w:line="400" w:lineRule="exact"/>
        <w:ind w:firstLine="420" w:firstLineChars="200"/>
        <w:rPr>
          <w:rFonts w:hint="eastAsia" w:ascii="宋体" w:hAnsi="宋体" w:eastAsia="宋体"/>
          <w:szCs w:val="21"/>
        </w:rPr>
      </w:pPr>
    </w:p>
    <w:p>
      <w:pPr>
        <w:pStyle w:val="105"/>
        <w:spacing w:before="312" w:after="312"/>
        <w:rPr>
          <w:color w:val="000000"/>
        </w:rPr>
      </w:pPr>
      <w:r>
        <w:rPr>
          <w:rFonts w:hint="eastAsia"/>
          <w:color w:val="000000"/>
          <w:lang w:eastAsia="zh-CN"/>
        </w:rPr>
        <w:t>核算基础</w:t>
      </w:r>
    </w:p>
    <w:p>
      <w:pPr>
        <w:pStyle w:val="106"/>
        <w:spacing w:before="156" w:after="156"/>
        <w:rPr>
          <w:color w:val="auto"/>
        </w:rPr>
      </w:pPr>
      <w:bookmarkStart w:id="85" w:name="_GoBack"/>
      <w:r>
        <w:rPr>
          <w:rFonts w:hint="eastAsia"/>
          <w:color w:val="auto"/>
          <w:lang w:val="en-US" w:eastAsia="zh-CN"/>
        </w:rPr>
        <w:t>确定区域</w:t>
      </w:r>
    </w:p>
    <w:p>
      <w:pPr>
        <w:pStyle w:val="57"/>
      </w:pPr>
      <w:r>
        <w:rPr>
          <w:rFonts w:hint="eastAsia"/>
          <w:color w:val="auto"/>
        </w:rPr>
        <w:t>确定</w:t>
      </w:r>
      <w:r>
        <w:rPr>
          <w:rFonts w:hint="eastAsia"/>
          <w:color w:val="auto"/>
          <w:lang w:val="en-US" w:eastAsia="zh-CN"/>
        </w:rPr>
        <w:t>传统村</w:t>
      </w:r>
      <w:bookmarkEnd w:id="85"/>
      <w:r>
        <w:rPr>
          <w:rFonts w:hint="eastAsia"/>
          <w:lang w:val="en-US" w:eastAsia="zh-CN"/>
        </w:rPr>
        <w:t>落</w:t>
      </w:r>
      <w:r>
        <w:rPr>
          <w:rFonts w:hint="eastAsia"/>
        </w:rPr>
        <w:t>生态产品价值核算的空间范围，可以是行政地域单元，也可以是不同类型生态系统组合而成的特定地理单元。</w:t>
      </w:r>
    </w:p>
    <w:p>
      <w:pPr>
        <w:pStyle w:val="106"/>
        <w:spacing w:before="156" w:after="156"/>
      </w:pPr>
      <w:r>
        <w:rPr>
          <w:rFonts w:hint="eastAsia"/>
          <w:lang w:eastAsia="zh-CN"/>
        </w:rPr>
        <w:t>编制方案</w:t>
      </w:r>
    </w:p>
    <w:p>
      <w:pPr>
        <w:spacing w:line="400" w:lineRule="exact"/>
        <w:ind w:firstLine="420" w:firstLineChars="200"/>
        <w:rPr>
          <w:rFonts w:ascii="宋体" w:hAnsi="宋体" w:eastAsia="宋体"/>
          <w:color w:val="auto"/>
          <w:szCs w:val="21"/>
        </w:rPr>
      </w:pPr>
      <w:bookmarkStart w:id="70" w:name="_Toc105768222"/>
      <w:bookmarkStart w:id="71" w:name="_Toc87280355"/>
      <w:bookmarkStart w:id="72" w:name="_Toc99444939"/>
      <w:bookmarkStart w:id="73" w:name="_Toc107223590"/>
      <w:bookmarkStart w:id="74" w:name="_Toc96525497"/>
      <w:bookmarkStart w:id="75" w:name="_Toc96610667"/>
      <w:r>
        <w:rPr>
          <w:rFonts w:hint="eastAsia" w:ascii="宋体" w:hAnsi="宋体"/>
          <w:color w:val="auto"/>
          <w:szCs w:val="21"/>
          <w:lang w:eastAsia="zh-CN"/>
        </w:rPr>
        <w:t>宜在对</w:t>
      </w:r>
      <w:r>
        <w:rPr>
          <w:rFonts w:hint="eastAsia" w:ascii="宋体" w:hAnsi="宋体" w:eastAsia="宋体"/>
          <w:color w:val="auto"/>
          <w:szCs w:val="21"/>
        </w:rPr>
        <w:t>核算项目进行分析的基础上编制</w:t>
      </w:r>
      <w:r>
        <w:rPr>
          <w:rFonts w:hint="eastAsia" w:ascii="宋体" w:hAnsi="宋体"/>
          <w:color w:val="auto"/>
          <w:szCs w:val="21"/>
          <w:lang w:eastAsia="zh-CN"/>
        </w:rPr>
        <w:t>核算方案</w:t>
      </w:r>
      <w:r>
        <w:rPr>
          <w:rFonts w:hint="eastAsia" w:ascii="宋体" w:hAnsi="宋体" w:eastAsia="宋体"/>
          <w:color w:val="auto"/>
          <w:szCs w:val="21"/>
        </w:rPr>
        <w:t>，包</w:t>
      </w:r>
      <w:r>
        <w:rPr>
          <w:rFonts w:hint="eastAsia" w:ascii="宋体" w:hAnsi="宋体"/>
          <w:color w:val="auto"/>
          <w:szCs w:val="21"/>
          <w:lang w:eastAsia="zh-CN"/>
        </w:rPr>
        <w:t>含但不限于以下内容</w:t>
      </w:r>
      <w:r>
        <w:rPr>
          <w:rFonts w:hint="eastAsia" w:ascii="宋体" w:hAnsi="宋体" w:eastAsia="宋体"/>
          <w:color w:val="auto"/>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主要内容及质量要求，包括拟采用的核算方法和估价技术路线，拟搜集的所需</w:t>
      </w:r>
      <w:r>
        <w:rPr>
          <w:rFonts w:hint="eastAsia" w:ascii="宋体" w:hAnsi="宋体" w:eastAsia="宋体"/>
          <w:szCs w:val="21"/>
        </w:rPr>
        <w:t>资料、数据及其来源渠道等；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具体步骤及时间进度</w:t>
      </w:r>
      <w:r>
        <w:rPr>
          <w:rFonts w:hint="eastAsia" w:ascii="宋体" w:hAnsi="宋体" w:eastAsia="宋体"/>
          <w:szCs w:val="21"/>
        </w:rPr>
        <w:t>；</w:t>
      </w:r>
    </w:p>
    <w:p>
      <w:pPr>
        <w:spacing w:line="400" w:lineRule="exact"/>
        <w:ind w:firstLine="420" w:firstLineChars="200"/>
        <w:rPr>
          <w:rFonts w:hint="eastAsia" w:ascii="宋体" w:hAnsi="宋体" w:eastAsia="宋体"/>
          <w:szCs w:val="21"/>
        </w:rPr>
      </w:pPr>
      <w:r>
        <w:rPr>
          <w:rFonts w:hint="eastAsia" w:ascii="宋体" w:hAnsi="宋体" w:eastAsia="宋体"/>
          <w:szCs w:val="21"/>
        </w:rPr>
        <w:t>——核算工作的人员安排等。</w:t>
      </w:r>
    </w:p>
    <w:p>
      <w:pPr>
        <w:pStyle w:val="106"/>
        <w:spacing w:before="156" w:after="156"/>
        <w:rPr>
          <w:rFonts w:hint="eastAsia"/>
          <w:lang w:eastAsia="zh-CN"/>
        </w:rPr>
      </w:pPr>
      <w:r>
        <w:rPr>
          <w:rFonts w:hint="eastAsia"/>
          <w:lang w:eastAsia="zh-CN"/>
        </w:rPr>
        <w:t>搜集资料</w:t>
      </w:r>
    </w:p>
    <w:p>
      <w:pPr>
        <w:spacing w:line="400" w:lineRule="exact"/>
        <w:ind w:firstLine="420" w:firstLineChars="200"/>
        <w:rPr>
          <w:rFonts w:hint="default" w:ascii="宋体" w:hAnsi="宋体" w:eastAsia="宋体"/>
          <w:color w:val="FF0000"/>
          <w:szCs w:val="21"/>
          <w:lang w:val="en-US" w:eastAsia="zh-CN"/>
        </w:rPr>
      </w:pPr>
      <w:r>
        <w:rPr>
          <w:rFonts w:hint="eastAsia" w:ascii="宋体" w:hAnsi="宋体" w:eastAsia="宋体"/>
          <w:szCs w:val="21"/>
          <w:lang w:val="en-US" w:eastAsia="zh-CN"/>
        </w:rPr>
        <w:t>宜</w:t>
      </w:r>
      <w:r>
        <w:rPr>
          <w:rFonts w:hint="eastAsia" w:ascii="宋体" w:hAnsi="宋体" w:eastAsia="宋体"/>
          <w:szCs w:val="21"/>
        </w:rPr>
        <w:t>针对核算项目进行搜集</w:t>
      </w:r>
      <w:r>
        <w:rPr>
          <w:rFonts w:hint="eastAsia" w:ascii="宋体" w:hAnsi="宋体"/>
          <w:color w:val="auto"/>
          <w:szCs w:val="21"/>
          <w:lang w:eastAsia="zh-CN"/>
        </w:rPr>
        <w:t>资料</w:t>
      </w:r>
      <w:r>
        <w:rPr>
          <w:rFonts w:hint="eastAsia" w:ascii="宋体" w:hAnsi="宋体" w:eastAsia="宋体"/>
          <w:color w:val="auto"/>
          <w:szCs w:val="21"/>
        </w:rPr>
        <w:t>，包</w:t>
      </w:r>
      <w:r>
        <w:rPr>
          <w:rFonts w:hint="eastAsia" w:ascii="宋体" w:hAnsi="宋体"/>
          <w:color w:val="auto"/>
          <w:szCs w:val="21"/>
          <w:lang w:eastAsia="zh-CN"/>
        </w:rPr>
        <w:t>含但不限于以下内容</w:t>
      </w:r>
      <w:r>
        <w:rPr>
          <w:rFonts w:hint="eastAsia" w:ascii="宋体" w:hAnsi="宋体" w:eastAsia="宋体"/>
          <w:color w:val="auto"/>
          <w:szCs w:val="21"/>
        </w:rPr>
        <w:t>：</w:t>
      </w:r>
    </w:p>
    <w:p>
      <w:pPr>
        <w:spacing w:line="400" w:lineRule="exact"/>
        <w:ind w:firstLine="420" w:firstLineChars="200"/>
        <w:rPr>
          <w:rFonts w:ascii="宋体" w:hAnsi="宋体" w:eastAsia="宋体"/>
          <w:color w:val="auto"/>
          <w:szCs w:val="21"/>
        </w:rPr>
      </w:pPr>
      <w:r>
        <w:rPr>
          <w:rFonts w:hint="eastAsia" w:ascii="宋体" w:hAnsi="宋体" w:eastAsia="宋体"/>
          <w:szCs w:val="21"/>
        </w:rPr>
        <w:t>——</w:t>
      </w:r>
      <w:r>
        <w:rPr>
          <w:rFonts w:ascii="宋体" w:hAnsi="宋体" w:eastAsia="宋体"/>
          <w:szCs w:val="21"/>
        </w:rPr>
        <w:t>反</w:t>
      </w:r>
      <w:r>
        <w:rPr>
          <w:rFonts w:ascii="宋体" w:hAnsi="宋体" w:eastAsia="宋体"/>
          <w:color w:val="auto"/>
          <w:szCs w:val="21"/>
        </w:rPr>
        <w:t>映核算对象区位、实物和权益状况的资料</w:t>
      </w:r>
      <w:r>
        <w:rPr>
          <w:rFonts w:hint="eastAsia" w:ascii="宋体" w:hAnsi="宋体" w:eastAsia="宋体"/>
          <w:color w:val="auto"/>
          <w:szCs w:val="21"/>
        </w:rPr>
        <w:t>；</w:t>
      </w:r>
    </w:p>
    <w:p>
      <w:pPr>
        <w:spacing w:line="400" w:lineRule="exact"/>
        <w:ind w:firstLine="420" w:firstLineChars="200"/>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核算对象及其同类对象的交易、收益、成本等资料；</w:t>
      </w:r>
    </w:p>
    <w:p>
      <w:pPr>
        <w:spacing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w:t>
      </w:r>
      <w:r>
        <w:rPr>
          <w:rFonts w:ascii="宋体" w:hAnsi="宋体" w:eastAsia="宋体"/>
          <w:color w:val="auto"/>
          <w:szCs w:val="21"/>
        </w:rPr>
        <w:t>核算对象所在地区的宏观经济、产业发展等地区经济状况有影响的资料</w:t>
      </w:r>
      <w:r>
        <w:rPr>
          <w:rFonts w:hint="eastAsia" w:ascii="宋体" w:hAnsi="宋体" w:eastAsia="宋体"/>
          <w:color w:val="auto"/>
          <w:szCs w:val="21"/>
          <w:lang w:eastAsia="zh-CN"/>
        </w:rPr>
        <w:t>；</w:t>
      </w:r>
    </w:p>
    <w:p>
      <w:pPr>
        <w:spacing w:line="400" w:lineRule="exact"/>
        <w:ind w:firstLine="420" w:firstLineChars="200"/>
        <w:rPr>
          <w:rFonts w:hint="eastAsia" w:ascii="宋体" w:hAnsi="宋体" w:eastAsia="宋体"/>
          <w:color w:val="auto"/>
          <w:szCs w:val="21"/>
          <w:lang w:val="en-US" w:eastAsia="zh-CN"/>
        </w:rPr>
      </w:pPr>
      <w:r>
        <w:rPr>
          <w:rFonts w:hint="eastAsia" w:ascii="宋体" w:hAnsi="宋体" w:eastAsia="宋体"/>
          <w:color w:val="auto"/>
          <w:szCs w:val="21"/>
        </w:rPr>
        <w:t>——</w:t>
      </w:r>
      <w:r>
        <w:rPr>
          <w:rFonts w:ascii="宋体" w:hAnsi="宋体" w:eastAsia="宋体"/>
          <w:color w:val="auto"/>
          <w:szCs w:val="21"/>
        </w:rPr>
        <w:t>核算对象所在地区的</w:t>
      </w:r>
      <w:r>
        <w:rPr>
          <w:rFonts w:hint="eastAsia" w:ascii="宋体" w:hAnsi="宋体" w:eastAsia="宋体"/>
          <w:color w:val="auto"/>
          <w:szCs w:val="21"/>
          <w:lang w:val="en-US" w:eastAsia="zh-CN"/>
        </w:rPr>
        <w:t>生态产品价值</w:t>
      </w:r>
      <w:r>
        <w:rPr>
          <w:rFonts w:ascii="宋体" w:hAnsi="宋体" w:eastAsia="宋体"/>
          <w:color w:val="auto"/>
          <w:szCs w:val="21"/>
        </w:rPr>
        <w:t>的资料</w:t>
      </w:r>
      <w:r>
        <w:rPr>
          <w:rFonts w:hint="eastAsia" w:ascii="宋体" w:hAnsi="宋体" w:eastAsia="宋体"/>
          <w:color w:val="auto"/>
          <w:szCs w:val="21"/>
          <w:lang w:eastAsia="zh-CN"/>
        </w:rPr>
        <w:t>；</w:t>
      </w:r>
    </w:p>
    <w:p>
      <w:pPr>
        <w:pStyle w:val="57"/>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对核算对象价值和价格有普遍影响的资料。</w:t>
      </w:r>
    </w:p>
    <w:p>
      <w:pPr>
        <w:pStyle w:val="106"/>
        <w:spacing w:before="156" w:after="156"/>
        <w:rPr>
          <w:rFonts w:hint="eastAsia"/>
          <w:color w:val="auto"/>
          <w:lang w:eastAsia="zh-CN"/>
        </w:rPr>
      </w:pPr>
      <w:r>
        <w:rPr>
          <w:rFonts w:hint="eastAsia"/>
          <w:color w:val="auto"/>
          <w:lang w:eastAsia="zh-CN"/>
        </w:rPr>
        <w:t>实地勘察</w:t>
      </w:r>
    </w:p>
    <w:p>
      <w:pPr>
        <w:spacing w:line="400" w:lineRule="exact"/>
        <w:ind w:firstLine="420" w:firstLineChars="200"/>
        <w:rPr>
          <w:rFonts w:ascii="宋体" w:hAnsi="宋体" w:eastAsia="宋体"/>
          <w:color w:val="auto"/>
          <w:szCs w:val="21"/>
        </w:rPr>
      </w:pPr>
      <w:r>
        <w:rPr>
          <w:rFonts w:hint="eastAsia" w:ascii="宋体" w:hAnsi="宋体"/>
          <w:color w:val="auto"/>
          <w:szCs w:val="21"/>
          <w:lang w:eastAsia="zh-CN"/>
        </w:rPr>
        <w:t>宜对核算项目进行实地勘察，</w:t>
      </w:r>
      <w:r>
        <w:rPr>
          <w:rFonts w:hint="eastAsia" w:ascii="宋体" w:hAnsi="宋体" w:eastAsia="宋体"/>
          <w:color w:val="auto"/>
          <w:szCs w:val="21"/>
        </w:rPr>
        <w:t>包</w:t>
      </w:r>
      <w:r>
        <w:rPr>
          <w:rFonts w:hint="eastAsia" w:ascii="宋体" w:hAnsi="宋体"/>
          <w:color w:val="auto"/>
          <w:szCs w:val="21"/>
          <w:lang w:eastAsia="zh-CN"/>
        </w:rPr>
        <w:t>含但不限于以下内容</w:t>
      </w:r>
      <w:r>
        <w:rPr>
          <w:rFonts w:hint="eastAsia" w:ascii="宋体" w:hAnsi="宋体" w:eastAsia="宋体"/>
          <w:color w:val="auto"/>
          <w:szCs w:val="21"/>
        </w:rPr>
        <w:t>：</w:t>
      </w:r>
    </w:p>
    <w:p>
      <w:pPr>
        <w:spacing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——观察、询问、检查、核对核算对象的区位状况、实物状况、权属状况</w:t>
      </w:r>
      <w:r>
        <w:rPr>
          <w:rFonts w:hint="eastAsia" w:ascii="宋体" w:hAnsi="宋体" w:eastAsia="宋体"/>
          <w:color w:val="auto"/>
          <w:szCs w:val="21"/>
          <w:lang w:eastAsia="zh-CN"/>
        </w:rPr>
        <w:t>、</w:t>
      </w:r>
      <w:r>
        <w:rPr>
          <w:rFonts w:hint="eastAsia" w:ascii="宋体" w:hAnsi="宋体" w:eastAsia="宋体"/>
          <w:color w:val="auto"/>
          <w:szCs w:val="21"/>
          <w:lang w:val="en-US" w:eastAsia="zh-CN"/>
        </w:rPr>
        <w:t>生态环境状况</w:t>
      </w:r>
      <w:r>
        <w:rPr>
          <w:rFonts w:hint="eastAsia" w:ascii="宋体" w:hAnsi="宋体" w:eastAsia="宋体"/>
          <w:color w:val="auto"/>
          <w:szCs w:val="21"/>
          <w:lang w:eastAsia="zh-CN"/>
        </w:rPr>
        <w:t>；</w:t>
      </w:r>
    </w:p>
    <w:p>
      <w:pPr>
        <w:spacing w:line="400" w:lineRule="exact"/>
        <w:ind w:firstLine="420" w:firstLineChars="200"/>
        <w:rPr>
          <w:rFonts w:ascii="宋体" w:hAnsi="宋体" w:eastAsia="宋体"/>
          <w:color w:val="auto"/>
          <w:szCs w:val="21"/>
        </w:rPr>
      </w:pPr>
      <w:r>
        <w:rPr>
          <w:rFonts w:hint="eastAsia" w:ascii="宋体" w:hAnsi="宋体" w:eastAsia="宋体"/>
          <w:color w:val="auto"/>
          <w:szCs w:val="21"/>
        </w:rPr>
        <w:t>——明确施工工艺、使用材料等内容；</w:t>
      </w:r>
    </w:p>
    <w:p>
      <w:pPr>
        <w:spacing w:line="400" w:lineRule="exact"/>
        <w:ind w:firstLine="420" w:firstLineChars="200"/>
        <w:rPr>
          <w:rFonts w:ascii="宋体" w:hAnsi="宋体" w:eastAsia="宋体"/>
          <w:color w:val="auto"/>
          <w:szCs w:val="21"/>
        </w:rPr>
      </w:pPr>
      <w:r>
        <w:rPr>
          <w:rFonts w:hint="eastAsia" w:ascii="宋体" w:hAnsi="宋体" w:eastAsia="宋体"/>
          <w:color w:val="auto"/>
          <w:szCs w:val="21"/>
        </w:rPr>
        <w:t>——拍摄反映核算对象内部状况、外部状况和周围环境状况的照片等影像资料，补充搜集核算所需的关于核算对象的其他资料；</w:t>
      </w:r>
    </w:p>
    <w:p>
      <w:pPr>
        <w:spacing w:line="400" w:lineRule="exact"/>
        <w:ind w:firstLine="420" w:firstLineChars="200"/>
        <w:rPr>
          <w:rFonts w:hint="eastAsia"/>
          <w:lang w:eastAsia="zh-CN"/>
        </w:rPr>
      </w:pPr>
      <w:r>
        <w:rPr>
          <w:rFonts w:hint="eastAsia" w:ascii="宋体" w:hAnsi="宋体" w:eastAsia="宋体"/>
          <w:szCs w:val="21"/>
        </w:rPr>
        <w:t>——制作实地查勘记录，记载实地勘查的对象、内容、</w:t>
      </w:r>
      <w:r>
        <w:rPr>
          <w:rFonts w:ascii="宋体" w:hAnsi="宋体" w:eastAsia="宋体"/>
          <w:szCs w:val="21"/>
        </w:rPr>
        <w:t>结果、时间和人员及其签名，</w:t>
      </w:r>
      <w:r>
        <w:rPr>
          <w:rFonts w:hint="eastAsia" w:ascii="宋体" w:hAnsi="宋体" w:eastAsia="宋体"/>
          <w:szCs w:val="21"/>
        </w:rPr>
        <w:t>记载</w:t>
      </w:r>
      <w:r>
        <w:rPr>
          <w:rFonts w:ascii="宋体" w:hAnsi="宋体" w:eastAsia="宋体"/>
          <w:szCs w:val="21"/>
        </w:rPr>
        <w:t>的内容</w:t>
      </w:r>
      <w:r>
        <w:rPr>
          <w:rFonts w:hint="eastAsia" w:ascii="宋体" w:hAnsi="宋体" w:eastAsia="宋体"/>
          <w:szCs w:val="21"/>
        </w:rPr>
        <w:t>应真实、客观、准确、完整、清晰。</w:t>
      </w:r>
    </w:p>
    <w:bookmarkEnd w:id="70"/>
    <w:bookmarkEnd w:id="71"/>
    <w:bookmarkEnd w:id="72"/>
    <w:bookmarkEnd w:id="73"/>
    <w:bookmarkEnd w:id="74"/>
    <w:bookmarkEnd w:id="75"/>
    <w:p>
      <w:pPr>
        <w:pStyle w:val="105"/>
        <w:spacing w:before="312" w:after="312"/>
        <w:rPr>
          <w:color w:val="auto"/>
        </w:rPr>
      </w:pPr>
      <w:r>
        <w:rPr>
          <w:rFonts w:hint="eastAsia"/>
          <w:color w:val="auto"/>
          <w:lang w:eastAsia="zh-CN"/>
        </w:rPr>
        <w:t>核算指标</w:t>
      </w:r>
    </w:p>
    <w:p>
      <w:pPr>
        <w:pStyle w:val="106"/>
        <w:spacing w:before="156" w:after="156"/>
        <w:rPr>
          <w:rFonts w:hint="eastAsia" w:ascii="宋体" w:hAnsi="宋体" w:eastAsia="宋体"/>
          <w:color w:val="auto"/>
          <w:szCs w:val="21"/>
          <w:lang w:val="en-US" w:eastAsia="zh-CN"/>
        </w:rPr>
      </w:pPr>
      <w:r>
        <w:rPr>
          <w:rFonts w:hint="eastAsia" w:ascii="宋体" w:hAnsi="宋体" w:eastAsia="宋体"/>
          <w:color w:val="auto"/>
          <w:szCs w:val="21"/>
          <w:lang w:val="en-US" w:eastAsia="zh-CN"/>
        </w:rPr>
        <w:t>指标设置宜科学合理，各指标之间有机配合，便于理解、采集和使用，避免重复和矛盾。</w:t>
      </w:r>
    </w:p>
    <w:p>
      <w:pPr>
        <w:pStyle w:val="106"/>
        <w:spacing w:before="156" w:after="156"/>
        <w:rPr>
          <w:rFonts w:hint="eastAsia" w:ascii="宋体" w:hAnsi="宋体" w:eastAsia="宋体"/>
          <w:color w:val="auto"/>
          <w:szCs w:val="21"/>
          <w:lang w:val="en-US" w:eastAsia="zh-CN"/>
        </w:rPr>
      </w:pPr>
      <w:r>
        <w:rPr>
          <w:rFonts w:hint="eastAsia" w:ascii="宋体" w:hAnsi="宋体" w:eastAsia="宋体"/>
          <w:color w:val="auto"/>
          <w:szCs w:val="21"/>
          <w:lang w:val="en-US" w:eastAsia="zh-CN"/>
        </w:rPr>
        <w:t>根据核算区域生态产品类型和特征确定核算指标，宜按照生态文化服务、生态调节服务、生态物质产品及基础服务设置一级指标，再结合核算区域实际设计若干二级指标和三级指标，具体指标明细见附录A。</w:t>
      </w:r>
    </w:p>
    <w:p>
      <w:pPr>
        <w:pStyle w:val="106"/>
        <w:spacing w:before="156" w:after="156"/>
        <w:rPr>
          <w:rFonts w:hint="eastAsia" w:ascii="宋体" w:hAnsi="宋体" w:eastAsia="宋体"/>
          <w:color w:val="auto"/>
          <w:szCs w:val="21"/>
          <w:lang w:val="en-US" w:eastAsia="zh-CN"/>
        </w:rPr>
      </w:pPr>
      <w:r>
        <w:rPr>
          <w:rFonts w:hint="eastAsia" w:ascii="宋体" w:hAnsi="宋体" w:eastAsia="宋体"/>
          <w:color w:val="auto"/>
          <w:szCs w:val="21"/>
          <w:lang w:val="en-US" w:eastAsia="zh-CN"/>
        </w:rPr>
        <w:t>宜将传统村落中的传统建筑指标纳入生态文化服务中。</w:t>
      </w:r>
    </w:p>
    <w:p>
      <w:pPr>
        <w:pStyle w:val="105"/>
        <w:spacing w:before="312" w:after="312"/>
      </w:pPr>
      <w:r>
        <w:rPr>
          <w:rFonts w:hint="eastAsia"/>
          <w:lang w:eastAsia="zh-CN"/>
        </w:rPr>
        <w:t>核算方法</w:t>
      </w:r>
    </w:p>
    <w:p>
      <w:pPr>
        <w:pStyle w:val="106"/>
        <w:spacing w:before="156" w:after="156"/>
      </w:pPr>
      <w:r>
        <w:rPr>
          <w:rFonts w:hint="eastAsia" w:ascii="宋体" w:hAnsi="宋体" w:eastAsia="宋体"/>
          <w:color w:val="auto"/>
          <w:szCs w:val="21"/>
          <w:lang w:val="en-US" w:eastAsia="zh-CN"/>
        </w:rPr>
        <w:t>传统村落中单栋传</w:t>
      </w:r>
      <w:r>
        <w:rPr>
          <w:rFonts w:hint="eastAsia" w:ascii="宋体" w:hAnsi="宋体" w:eastAsia="宋体"/>
          <w:szCs w:val="21"/>
          <w:lang w:val="en-US" w:eastAsia="zh-CN"/>
        </w:rPr>
        <w:t>统建筑的价值核算可采用成本法。</w:t>
      </w:r>
    </w:p>
    <w:p>
      <w:pPr>
        <w:pStyle w:val="106"/>
        <w:spacing w:before="156" w:after="156"/>
      </w:pPr>
      <w:r>
        <w:rPr>
          <w:rFonts w:hint="eastAsia" w:ascii="宋体" w:hAnsi="宋体" w:eastAsia="宋体"/>
          <w:szCs w:val="21"/>
          <w:lang w:val="en-US" w:eastAsia="zh-CN"/>
        </w:rPr>
        <w:t>已开发的传统村落的价值核算可采用收益法。</w:t>
      </w:r>
    </w:p>
    <w:p>
      <w:pPr>
        <w:pStyle w:val="106"/>
        <w:spacing w:before="156" w:after="156"/>
        <w:rPr>
          <w:rFonts w:hint="eastAsia" w:ascii="宋体" w:hAnsi="宋体" w:eastAsia="宋体" w:cs="Times New Roman"/>
          <w:kern w:val="0"/>
          <w:sz w:val="21"/>
          <w:szCs w:val="21"/>
          <w:lang w:val="en-US" w:eastAsia="zh-CN" w:bidi="ar-SA"/>
        </w:rPr>
      </w:pPr>
      <w:r>
        <w:rPr>
          <w:rFonts w:hint="eastAsia" w:ascii="宋体" w:hAnsi="宋体" w:eastAsia="宋体"/>
          <w:szCs w:val="21"/>
          <w:lang w:val="en-US" w:eastAsia="zh-CN"/>
        </w:rPr>
        <w:t>拟开发传统村落的价值核算可采用假设开发法。</w:t>
      </w:r>
    </w:p>
    <w:p>
      <w:pPr>
        <w:pStyle w:val="106"/>
        <w:spacing w:before="156" w:after="156"/>
      </w:pPr>
      <w:r>
        <w:rPr>
          <w:rFonts w:hint="eastAsia" w:ascii="宋体" w:hAnsi="宋体" w:eastAsia="宋体" w:cs="Times New Roman"/>
          <w:kern w:val="0"/>
          <w:sz w:val="21"/>
          <w:szCs w:val="21"/>
          <w:lang w:val="en-US" w:eastAsia="zh-CN" w:bidi="ar-SA"/>
        </w:rPr>
        <w:t>生态调节服务、生态物质产品、及基础服务价值核算可采用直接市场方法、替代市场方法和虚拟市场法。</w:t>
      </w:r>
      <w:r>
        <w:rPr>
          <w:rFonts w:hint="eastAsia" w:ascii="宋体" w:hAnsi="宋体" w:eastAsia="宋体" w:cs="Times New Roman"/>
          <w:color w:val="auto"/>
          <w:kern w:val="0"/>
          <w:sz w:val="21"/>
          <w:szCs w:val="21"/>
          <w:lang w:val="en-US" w:eastAsia="zh-CN" w:bidi="ar-SA"/>
        </w:rPr>
        <w:t>常见核算方法见附录B。</w:t>
      </w:r>
    </w:p>
    <w:p>
      <w:pPr>
        <w:pStyle w:val="105"/>
        <w:spacing w:before="312" w:after="312"/>
      </w:pPr>
      <w:r>
        <w:rPr>
          <w:rFonts w:hint="eastAsia"/>
          <w:lang w:eastAsia="zh-CN"/>
        </w:rPr>
        <w:t>核算报告</w:t>
      </w:r>
    </w:p>
    <w:p>
      <w:pPr>
        <w:pStyle w:val="106"/>
        <w:spacing w:before="156" w:after="156"/>
        <w:rPr>
          <w:rFonts w:ascii="宋体" w:hAnsi="宋体" w:eastAsia="宋体"/>
          <w:szCs w:val="21"/>
        </w:rPr>
      </w:pPr>
      <w:r>
        <w:rPr>
          <w:rFonts w:hint="eastAsia" w:ascii="宋体" w:hAnsi="宋体" w:eastAsia="宋体"/>
          <w:szCs w:val="21"/>
        </w:rPr>
        <w:t>核算报告</w:t>
      </w:r>
      <w:r>
        <w:rPr>
          <w:rFonts w:hint="eastAsia" w:ascii="宋体" w:hAnsi="宋体" w:eastAsia="宋体"/>
          <w:szCs w:val="21"/>
          <w:lang w:val="en-US" w:eastAsia="zh-CN"/>
        </w:rPr>
        <w:t>宜</w:t>
      </w:r>
      <w:r>
        <w:rPr>
          <w:rFonts w:hint="eastAsia" w:ascii="宋体" w:hAnsi="宋体" w:eastAsia="宋体"/>
          <w:szCs w:val="21"/>
        </w:rPr>
        <w:t>参</w:t>
      </w:r>
      <w:r>
        <w:rPr>
          <w:rFonts w:hint="eastAsia" w:ascii="宋体" w:hAnsi="宋体" w:eastAsia="宋体"/>
          <w:color w:val="auto"/>
          <w:szCs w:val="21"/>
        </w:rPr>
        <w:t>考</w:t>
      </w:r>
      <w:r>
        <w:rPr>
          <w:rFonts w:hint="eastAsia" w:ascii="宋体" w:hAnsi="宋体" w:eastAsia="宋体"/>
          <w:color w:val="auto"/>
          <w:szCs w:val="21"/>
          <w:lang w:eastAsia="zh-CN"/>
        </w:rPr>
        <w:t>《</w:t>
      </w:r>
      <w:r>
        <w:rPr>
          <w:rFonts w:hint="eastAsia" w:ascii="宋体" w:hAnsi="宋体" w:eastAsia="宋体"/>
          <w:color w:val="auto"/>
          <w:szCs w:val="21"/>
          <w:lang w:val="en-US" w:eastAsia="zh-CN"/>
        </w:rPr>
        <w:t>生态产品价值核算报告</w:t>
      </w:r>
      <w:r>
        <w:rPr>
          <w:rFonts w:hint="eastAsia" w:ascii="宋体" w:hAnsi="宋体" w:eastAsia="宋体"/>
          <w:color w:val="auto"/>
          <w:szCs w:val="21"/>
          <w:lang w:eastAsia="zh-CN"/>
        </w:rPr>
        <w:t>》</w:t>
      </w:r>
      <w:r>
        <w:rPr>
          <w:rFonts w:hint="eastAsia" w:ascii="宋体" w:hAnsi="宋体" w:eastAsia="宋体"/>
          <w:color w:val="auto"/>
          <w:szCs w:val="21"/>
          <w:lang w:val="en-US" w:eastAsia="zh-CN"/>
        </w:rPr>
        <w:t>的</w:t>
      </w:r>
      <w:r>
        <w:rPr>
          <w:rFonts w:hint="eastAsia" w:ascii="宋体" w:hAnsi="宋体" w:eastAsia="宋体"/>
          <w:szCs w:val="21"/>
          <w:lang w:val="en-US" w:eastAsia="zh-CN"/>
        </w:rPr>
        <w:t>结构</w:t>
      </w:r>
      <w:r>
        <w:rPr>
          <w:rFonts w:hint="eastAsia" w:ascii="宋体" w:hAnsi="宋体" w:eastAsia="宋体"/>
          <w:szCs w:val="21"/>
        </w:rPr>
        <w:t>进</w:t>
      </w:r>
      <w:r>
        <w:rPr>
          <w:rFonts w:ascii="宋体" w:hAnsi="宋体" w:eastAsia="宋体"/>
          <w:szCs w:val="21"/>
        </w:rPr>
        <w:t>行</w:t>
      </w:r>
      <w:r>
        <w:rPr>
          <w:rFonts w:hint="eastAsia" w:ascii="宋体" w:hAnsi="宋体" w:eastAsia="宋体"/>
          <w:szCs w:val="21"/>
          <w:lang w:val="en-US" w:eastAsia="zh-CN"/>
        </w:rPr>
        <w:t>编写</w:t>
      </w:r>
      <w:r>
        <w:rPr>
          <w:rFonts w:ascii="宋体" w:hAnsi="宋体" w:eastAsia="宋体"/>
          <w:szCs w:val="21"/>
        </w:rPr>
        <w:t>。</w:t>
      </w:r>
    </w:p>
    <w:p>
      <w:pPr>
        <w:pStyle w:val="106"/>
        <w:spacing w:before="156" w:after="156"/>
        <w:rPr>
          <w:rFonts w:ascii="宋体" w:hAnsi="宋体" w:eastAsia="宋体"/>
          <w:szCs w:val="21"/>
        </w:rPr>
      </w:pPr>
      <w:r>
        <w:rPr>
          <w:rFonts w:ascii="宋体" w:hAnsi="宋体" w:eastAsia="宋体"/>
          <w:szCs w:val="21"/>
        </w:rPr>
        <w:t xml:space="preserve">报告最终呈现形式应视情况而定，包括但不限于以下形式： </w:t>
      </w:r>
    </w:p>
    <w:p>
      <w:pPr>
        <w:pStyle w:val="175"/>
        <w:numPr>
          <w:ilvl w:val="0"/>
          <w:numId w:val="32"/>
        </w:numPr>
        <w:rPr>
          <w:rFonts w:hint="eastAsia"/>
        </w:rPr>
      </w:pPr>
      <w:r>
        <w:rPr>
          <w:rFonts w:hint="eastAsia"/>
        </w:rPr>
        <w:t xml:space="preserve">纸质文件； </w:t>
      </w:r>
    </w:p>
    <w:p>
      <w:pPr>
        <w:pStyle w:val="175"/>
        <w:numPr>
          <w:ilvl w:val="0"/>
          <w:numId w:val="32"/>
        </w:numPr>
        <w:rPr>
          <w:rFonts w:hint="eastAsia"/>
        </w:rPr>
      </w:pPr>
      <w:r>
        <w:rPr>
          <w:rFonts w:hint="eastAsia"/>
        </w:rPr>
        <w:t xml:space="preserve">PPT演示文稿； </w:t>
      </w:r>
    </w:p>
    <w:p>
      <w:pPr>
        <w:pStyle w:val="175"/>
        <w:numPr>
          <w:ilvl w:val="0"/>
          <w:numId w:val="32"/>
        </w:numPr>
        <w:rPr>
          <w:rFonts w:hint="eastAsia"/>
        </w:rPr>
      </w:pPr>
      <w:r>
        <w:rPr>
          <w:rFonts w:hint="eastAsia"/>
        </w:rPr>
        <w:t xml:space="preserve">电子书； </w:t>
      </w:r>
    </w:p>
    <w:p>
      <w:pPr>
        <w:pStyle w:val="175"/>
        <w:numPr>
          <w:ilvl w:val="0"/>
          <w:numId w:val="32"/>
        </w:numPr>
        <w:rPr>
          <w:rFonts w:hint="eastAsia"/>
        </w:rPr>
      </w:pPr>
      <w:r>
        <w:rPr>
          <w:rFonts w:hint="eastAsia"/>
        </w:rPr>
        <w:t xml:space="preserve">视频； </w:t>
      </w:r>
    </w:p>
    <w:p>
      <w:pPr>
        <w:pStyle w:val="175"/>
        <w:numPr>
          <w:ilvl w:val="0"/>
          <w:numId w:val="32"/>
        </w:numPr>
        <w:rPr>
          <w:rFonts w:hint="eastAsia"/>
        </w:rPr>
      </w:pPr>
      <w:r>
        <w:rPr>
          <w:rFonts w:hint="eastAsia"/>
        </w:rPr>
        <w:t xml:space="preserve">数据包； </w:t>
      </w:r>
    </w:p>
    <w:p>
      <w:pPr>
        <w:pStyle w:val="175"/>
        <w:numPr>
          <w:ilvl w:val="0"/>
          <w:numId w:val="32"/>
        </w:numPr>
        <w:rPr>
          <w:rFonts w:hint="eastAsia"/>
        </w:rPr>
      </w:pPr>
      <w:r>
        <w:rPr>
          <w:rFonts w:hint="eastAsia"/>
        </w:rPr>
        <w:t>图谱。</w:t>
      </w:r>
    </w:p>
    <w:p>
      <w:pPr>
        <w:pStyle w:val="105"/>
        <w:spacing w:before="312" w:after="312"/>
      </w:pPr>
      <w:r>
        <w:rPr>
          <w:rFonts w:hint="eastAsia"/>
          <w:lang w:eastAsia="zh-CN"/>
        </w:rPr>
        <w:t>核算应用</w:t>
      </w:r>
    </w:p>
    <w:p>
      <w:pPr>
        <w:pStyle w:val="106"/>
        <w:spacing w:before="156" w:after="156"/>
      </w:pPr>
      <w:bookmarkStart w:id="76" w:name="_Toc107223608"/>
      <w:r>
        <w:rPr>
          <w:rFonts w:hint="eastAsia" w:ascii="宋体" w:hAnsi="宋体" w:eastAsia="宋体"/>
          <w:szCs w:val="21"/>
        </w:rPr>
        <w:t>核算结果可应用于传统村落及传统建筑核算用途分为保护、抵押、租赁、开发等。</w:t>
      </w:r>
    </w:p>
    <w:bookmarkEnd w:id="76"/>
    <w:p>
      <w:pPr>
        <w:pStyle w:val="106"/>
        <w:spacing w:before="156" w:after="156"/>
        <w:rPr>
          <w:rFonts w:ascii="宋体" w:hAnsi="宋体" w:eastAsia="宋体"/>
          <w:szCs w:val="21"/>
        </w:rPr>
      </w:pPr>
      <w:r>
        <w:rPr>
          <w:rFonts w:ascii="宋体" w:hAnsi="宋体" w:eastAsia="宋体"/>
          <w:szCs w:val="21"/>
        </w:rPr>
        <w:t>核算应用包括但不限于以下范围：</w:t>
      </w:r>
    </w:p>
    <w:p>
      <w:pPr>
        <w:pStyle w:val="175"/>
        <w:numPr>
          <w:ilvl w:val="0"/>
          <w:numId w:val="33"/>
        </w:numPr>
        <w:rPr>
          <w:rFonts w:hint="eastAsia"/>
        </w:rPr>
      </w:pPr>
      <w:r>
        <w:rPr>
          <w:rFonts w:hint="eastAsia"/>
        </w:rPr>
        <w:t>传统村落</w:t>
      </w:r>
      <w:r>
        <w:rPr>
          <w:rFonts w:hint="eastAsia"/>
          <w:lang w:val="en-US" w:eastAsia="zh-CN"/>
        </w:rPr>
        <w:t>生态产品价值核算指南的推广</w:t>
      </w:r>
      <w:r>
        <w:rPr>
          <w:rFonts w:hint="eastAsia"/>
        </w:rPr>
        <w:t>；</w:t>
      </w:r>
    </w:p>
    <w:p>
      <w:pPr>
        <w:pStyle w:val="175"/>
        <w:numPr>
          <w:ilvl w:val="0"/>
          <w:numId w:val="33"/>
        </w:numPr>
        <w:rPr>
          <w:rFonts w:hint="eastAsia"/>
        </w:rPr>
      </w:pPr>
      <w:r>
        <w:rPr>
          <w:rFonts w:hint="eastAsia"/>
        </w:rPr>
        <w:t>传统村落</w:t>
      </w:r>
      <w:r>
        <w:rPr>
          <w:rFonts w:hint="eastAsia"/>
          <w:lang w:val="en-US" w:eastAsia="zh-CN"/>
        </w:rPr>
        <w:t>的保护与</w:t>
      </w:r>
      <w:r>
        <w:rPr>
          <w:rFonts w:hint="eastAsia"/>
        </w:rPr>
        <w:t>治理；</w:t>
      </w:r>
    </w:p>
    <w:p>
      <w:pPr>
        <w:pStyle w:val="175"/>
        <w:numPr>
          <w:ilvl w:val="0"/>
          <w:numId w:val="33"/>
        </w:numPr>
        <w:rPr>
          <w:rFonts w:hint="default"/>
          <w:lang w:val="en-US" w:eastAsia="zh-CN"/>
        </w:rPr>
      </w:pPr>
      <w:r>
        <w:rPr>
          <w:rFonts w:hint="eastAsia"/>
          <w:lang w:val="en-US" w:eastAsia="zh-CN"/>
        </w:rPr>
        <w:t>生态调节服务、生态文化服务及基础服务的保护与管理；</w:t>
      </w:r>
    </w:p>
    <w:p>
      <w:pPr>
        <w:pStyle w:val="175"/>
        <w:numPr>
          <w:ilvl w:val="0"/>
          <w:numId w:val="33"/>
        </w:numPr>
        <w:rPr>
          <w:rFonts w:hint="eastAsia"/>
          <w:lang w:val="en-US" w:eastAsia="zh-CN"/>
        </w:rPr>
      </w:pPr>
      <w:r>
        <w:rPr>
          <w:rFonts w:hint="eastAsia"/>
        </w:rPr>
        <w:t>传统建筑产权交易</w:t>
      </w:r>
      <w:r>
        <w:rPr>
          <w:rFonts w:hint="eastAsia"/>
          <w:lang w:eastAsia="zh-CN"/>
        </w:rPr>
        <w:t>；</w:t>
      </w:r>
    </w:p>
    <w:p>
      <w:pPr>
        <w:pStyle w:val="175"/>
        <w:numPr>
          <w:ilvl w:val="0"/>
          <w:numId w:val="33"/>
        </w:numPr>
        <w:rPr>
          <w:rFonts w:hint="default"/>
          <w:lang w:val="en-US"/>
        </w:rPr>
      </w:pPr>
      <w:r>
        <w:rPr>
          <w:rFonts w:hint="eastAsia"/>
          <w:lang w:val="en-US" w:eastAsia="zh-CN"/>
        </w:rPr>
        <w:t>生态资源资产产权交易。</w:t>
      </w:r>
    </w:p>
    <w:p>
      <w:pPr>
        <w:pStyle w:val="57"/>
      </w:pPr>
    </w:p>
    <w:p>
      <w:pPr>
        <w:pStyle w:val="239"/>
        <w:rPr>
          <w:color w:val="C00000"/>
        </w:rPr>
      </w:pPr>
    </w:p>
    <w:p>
      <w:pPr>
        <w:widowControl/>
        <w:adjustRightInd/>
        <w:spacing w:line="240" w:lineRule="auto"/>
        <w:jc w:val="left"/>
        <w:rPr>
          <w:rFonts w:ascii="宋体" w:hAnsi="Times New Roman"/>
          <w:color w:val="C00000"/>
          <w:kern w:val="0"/>
          <w:szCs w:val="20"/>
        </w:rPr>
      </w:pPr>
      <w:r>
        <w:rPr>
          <w:color w:val="C00000"/>
        </w:rPr>
        <w:br w:type="page"/>
      </w:r>
    </w:p>
    <w:bookmarkEnd w:id="29"/>
    <w:p>
      <w:pPr>
        <w:pStyle w:val="199"/>
      </w:pPr>
      <w:bookmarkStart w:id="77" w:name="BookMark5"/>
    </w:p>
    <w:p>
      <w:pPr>
        <w:pStyle w:val="200"/>
      </w:pPr>
    </w:p>
    <w:p>
      <w:pPr>
        <w:pStyle w:val="77"/>
        <w:spacing w:before="78" w:after="156"/>
      </w:pPr>
      <w:r>
        <w:br w:type="textWrapping"/>
      </w:r>
      <w:bookmarkStart w:id="78" w:name="_Toc105768247"/>
      <w:bookmarkStart w:id="79" w:name="_Toc99444969"/>
      <w:bookmarkStart w:id="80" w:name="_Toc96610696"/>
      <w:bookmarkStart w:id="81" w:name="_Toc107223619"/>
      <w:r>
        <w:rPr>
          <w:rFonts w:hint="eastAsia"/>
        </w:rPr>
        <w:t>（</w:t>
      </w:r>
      <w:r>
        <w:rPr>
          <w:rFonts w:hint="eastAsia"/>
          <w:lang w:eastAsia="zh-CN"/>
        </w:rPr>
        <w:t>资料</w:t>
      </w:r>
      <w:r>
        <w:rPr>
          <w:rFonts w:hint="eastAsia"/>
        </w:rPr>
        <w:t>性）</w:t>
      </w:r>
      <w:r>
        <w:br w:type="textWrapping"/>
      </w:r>
      <w:bookmarkEnd w:id="78"/>
      <w:bookmarkEnd w:id="79"/>
      <w:bookmarkEnd w:id="80"/>
      <w:bookmarkEnd w:id="81"/>
      <w:r>
        <w:rPr>
          <w:rFonts w:hint="eastAsia" w:ascii="黑体" w:hAnsi="黑体" w:eastAsia="黑体"/>
          <w:szCs w:val="21"/>
        </w:rPr>
        <w:t>传统村落</w:t>
      </w:r>
      <w:r>
        <w:rPr>
          <w:rFonts w:hint="eastAsia" w:ascii="黑体" w:hAnsi="黑体" w:eastAsia="黑体"/>
          <w:szCs w:val="21"/>
          <w:lang w:val="en-US" w:eastAsia="zh-CN"/>
        </w:rPr>
        <w:t>生态产品价值核算</w:t>
      </w:r>
      <w:r>
        <w:rPr>
          <w:rFonts w:hint="eastAsia" w:ascii="黑体" w:hAnsi="黑体" w:eastAsia="黑体"/>
          <w:szCs w:val="21"/>
          <w:lang w:eastAsia="zh-CN"/>
        </w:rPr>
        <w:t>目录清单</w:t>
      </w:r>
    </w:p>
    <w:p>
      <w:pPr>
        <w:spacing w:line="400" w:lineRule="exact"/>
        <w:jc w:val="both"/>
        <w:rPr>
          <w:rFonts w:hint="eastAsia"/>
        </w:rPr>
      </w:pPr>
      <w:r>
        <w:rPr>
          <w:rFonts w:hint="eastAsia"/>
        </w:rPr>
        <w:t>传统村落</w:t>
      </w:r>
      <w:r>
        <w:rPr>
          <w:rFonts w:hint="eastAsia"/>
          <w:lang w:val="en-US" w:eastAsia="zh-CN"/>
        </w:rPr>
        <w:t>生态产品价值核算</w:t>
      </w:r>
      <w:r>
        <w:rPr>
          <w:rFonts w:hint="eastAsia"/>
          <w:lang w:eastAsia="zh-CN"/>
        </w:rPr>
        <w:t>目录清单</w:t>
      </w:r>
      <w:r>
        <w:rPr>
          <w:rFonts w:hint="eastAsia"/>
        </w:rPr>
        <w:t>见表A.1。</w:t>
      </w:r>
    </w:p>
    <w:p>
      <w:pPr>
        <w:pStyle w:val="78"/>
        <w:spacing w:before="156" w:after="156"/>
      </w:pPr>
      <w:r>
        <w:rPr>
          <w:rFonts w:hint="eastAsia" w:ascii="黑体" w:hAnsi="黑体" w:eastAsia="黑体"/>
          <w:szCs w:val="21"/>
          <w:highlight w:val="none"/>
        </w:rPr>
        <w:t>传统村落</w:t>
      </w:r>
      <w:r>
        <w:rPr>
          <w:rFonts w:hint="eastAsia" w:ascii="黑体" w:hAnsi="黑体" w:eastAsia="黑体"/>
          <w:szCs w:val="21"/>
          <w:lang w:val="en-US" w:eastAsia="zh-CN"/>
        </w:rPr>
        <w:t>生态产品价值核算</w:t>
      </w:r>
      <w:r>
        <w:rPr>
          <w:rFonts w:hint="eastAsia" w:ascii="黑体" w:hAnsi="黑体" w:eastAsia="黑体"/>
          <w:szCs w:val="21"/>
          <w:highlight w:val="none"/>
          <w:lang w:eastAsia="zh-CN"/>
        </w:rPr>
        <w:t>目录清单</w:t>
      </w:r>
    </w:p>
    <w:tbl>
      <w:tblPr>
        <w:tblStyle w:val="28"/>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2087"/>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Align w:val="center"/>
          </w:tcPr>
          <w:p>
            <w:pPr>
              <w:spacing w:line="240" w:lineRule="auto"/>
              <w:jc w:val="center"/>
              <w:rPr>
                <w:rFonts w:hint="eastAsia" w:ascii="宋体" w:hAnsi="宋体" w:eastAsia="宋体" w:cs="宋体"/>
                <w:b w:val="0"/>
                <w:bCs w:val="0"/>
                <w:sz w:val="18"/>
                <w:szCs w:val="18"/>
                <w:vertAlign w:val="baseline"/>
                <w:lang w:eastAsia="zh-CN"/>
              </w:rPr>
            </w:pPr>
            <w:r>
              <w:rPr>
                <w:rFonts w:hint="eastAsia" w:ascii="宋体" w:hAnsi="宋体" w:eastAsia="宋体" w:cs="宋体"/>
                <w:b w:val="0"/>
                <w:bCs w:val="0"/>
                <w:sz w:val="18"/>
                <w:szCs w:val="18"/>
                <w:vertAlign w:val="baseline"/>
                <w:lang w:eastAsia="zh-CN"/>
              </w:rPr>
              <w:t>一级指标</w:t>
            </w:r>
          </w:p>
        </w:tc>
        <w:tc>
          <w:tcPr>
            <w:tcW w:w="2087" w:type="dxa"/>
            <w:vAlign w:val="center"/>
          </w:tcPr>
          <w:p>
            <w:pPr>
              <w:spacing w:line="240" w:lineRule="auto"/>
              <w:jc w:val="center"/>
              <w:rPr>
                <w:rFonts w:hint="eastAsia" w:ascii="宋体" w:hAnsi="宋体" w:eastAsia="宋体" w:cs="宋体"/>
                <w:b w:val="0"/>
                <w:bCs w:val="0"/>
                <w:sz w:val="18"/>
                <w:szCs w:val="18"/>
                <w:vertAlign w:val="baseline"/>
                <w:lang w:eastAsia="zh-CN"/>
              </w:rPr>
            </w:pPr>
            <w:r>
              <w:rPr>
                <w:rFonts w:hint="eastAsia" w:ascii="宋体" w:hAnsi="宋体" w:eastAsia="宋体" w:cs="宋体"/>
                <w:b w:val="0"/>
                <w:bCs w:val="0"/>
                <w:sz w:val="18"/>
                <w:szCs w:val="18"/>
                <w:vertAlign w:val="baseline"/>
                <w:lang w:eastAsia="zh-CN"/>
              </w:rPr>
              <w:t>二级指标</w:t>
            </w:r>
          </w:p>
        </w:tc>
        <w:tc>
          <w:tcPr>
            <w:tcW w:w="4794" w:type="dxa"/>
            <w:vAlign w:val="center"/>
          </w:tcPr>
          <w:p>
            <w:pPr>
              <w:spacing w:line="240" w:lineRule="auto"/>
              <w:jc w:val="center"/>
              <w:rPr>
                <w:rFonts w:hint="eastAsia" w:ascii="宋体" w:hAnsi="宋体" w:eastAsia="宋体" w:cs="宋体"/>
                <w:b w:val="0"/>
                <w:bCs w:val="0"/>
                <w:sz w:val="18"/>
                <w:szCs w:val="18"/>
                <w:vertAlign w:val="baseline"/>
                <w:lang w:eastAsia="zh-CN"/>
              </w:rPr>
            </w:pPr>
            <w:r>
              <w:rPr>
                <w:rFonts w:hint="eastAsia" w:ascii="宋体" w:hAnsi="宋体" w:eastAsia="宋体" w:cs="宋体"/>
                <w:b w:val="0"/>
                <w:bCs w:val="0"/>
                <w:sz w:val="18"/>
                <w:szCs w:val="18"/>
                <w:vertAlign w:val="baseline"/>
                <w:lang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生态文化服务</w:t>
            </w:r>
          </w:p>
        </w:tc>
        <w:tc>
          <w:tcPr>
            <w:tcW w:w="2087"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历史价值</w:t>
            </w: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非物质文化遗产级别</w:t>
            </w:r>
            <w:r>
              <w:rPr>
                <w:rFonts w:hint="eastAsia" w:ascii="宋体" w:hAnsi="宋体" w:eastAsia="宋体" w:cs="宋体"/>
                <w:sz w:val="18"/>
                <w:szCs w:val="18"/>
                <w:lang w:eastAsia="zh-CN"/>
              </w:rPr>
              <w:t>与</w:t>
            </w:r>
            <w:r>
              <w:rPr>
                <w:rFonts w:hint="eastAsia" w:ascii="宋体" w:hAnsi="宋体" w:eastAsia="宋体" w:cs="宋体"/>
                <w:sz w:val="18"/>
                <w:szCs w:val="18"/>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至今连续传承时间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传承活动规模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是否有明确代表性传承人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现存传统建筑所建年代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建筑细部及周边保存的完整性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传统建筑稀缺性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当地有关联的历史名人、历史事件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村落与周边环境所蕴含的深厚的文化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具有地域文化价值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具有</w:t>
            </w:r>
            <w:r>
              <w:rPr>
                <w:rFonts w:hint="eastAsia" w:ascii="宋体" w:hAnsi="宋体" w:eastAsia="宋体" w:cs="宋体"/>
                <w:sz w:val="18"/>
                <w:szCs w:val="18"/>
              </w:rPr>
              <w:t>保持本地区普标的传统生活文化特色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科学价值</w:t>
            </w: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村落选址、规划、营造具有典型的地域</w:t>
            </w:r>
            <w:r>
              <w:rPr>
                <w:rFonts w:hint="eastAsia" w:ascii="宋体" w:hAnsi="宋体" w:eastAsia="宋体" w:cs="宋体"/>
                <w:sz w:val="18"/>
                <w:szCs w:val="18"/>
                <w:lang w:val="en-US" w:eastAsia="zh-CN"/>
              </w:rPr>
              <w:t>特色与民族特色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有科学、文化、历史、考古价值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结构与构造技术、施工技术等</w:t>
            </w:r>
            <w:r>
              <w:rPr>
                <w:rFonts w:hint="eastAsia" w:ascii="宋体" w:hAnsi="宋体" w:eastAsia="宋体" w:cs="宋体"/>
                <w:sz w:val="18"/>
                <w:szCs w:val="18"/>
                <w:lang w:val="en-US" w:eastAsia="zh-CN"/>
              </w:rPr>
              <w:t>的</w:t>
            </w:r>
            <w:r>
              <w:rPr>
                <w:rFonts w:hint="eastAsia" w:ascii="宋体" w:hAnsi="宋体" w:eastAsia="宋体" w:cs="宋体"/>
                <w:sz w:val="18"/>
                <w:szCs w:val="18"/>
              </w:rPr>
              <w:t>借鉴性</w:t>
            </w:r>
            <w:r>
              <w:rPr>
                <w:rFonts w:hint="eastAsia" w:ascii="宋体" w:hAnsi="宋体" w:eastAsia="宋体" w:cs="宋体"/>
                <w:sz w:val="18"/>
                <w:szCs w:val="18"/>
                <w:lang w:val="en-US" w:eastAsia="zh-CN"/>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传统建筑内部空间布局的合理性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艺术价值</w:t>
            </w: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村落保持良好的传统格局，街巷体系完整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村落</w:t>
            </w:r>
            <w:r>
              <w:rPr>
                <w:rFonts w:hint="eastAsia" w:ascii="宋体" w:hAnsi="宋体" w:eastAsia="宋体" w:cs="宋体"/>
                <w:sz w:val="18"/>
                <w:szCs w:val="18"/>
              </w:rPr>
              <w:t>整体风貌完整协调，格局体系中无突出不协调新建筑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建筑风格是否具有代表性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结构、材料（配置对比、精细加工）</w:t>
            </w:r>
            <w:r>
              <w:rPr>
                <w:rFonts w:hint="eastAsia" w:ascii="宋体" w:hAnsi="宋体" w:eastAsia="宋体" w:cs="宋体"/>
                <w:sz w:val="18"/>
                <w:szCs w:val="18"/>
                <w:lang w:val="en-US" w:eastAsia="zh-CN"/>
              </w:rPr>
              <w:t>具有地域特色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建筑细部和装饰工艺水平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设计手法具有</w:t>
            </w:r>
            <w:r>
              <w:rPr>
                <w:rFonts w:hint="eastAsia" w:ascii="宋体" w:hAnsi="宋体" w:eastAsia="宋体" w:cs="宋体"/>
                <w:sz w:val="18"/>
                <w:szCs w:val="18"/>
                <w:lang w:val="en-US" w:eastAsia="zh-CN"/>
              </w:rPr>
              <w:t>典型地域</w:t>
            </w:r>
            <w:r>
              <w:rPr>
                <w:rFonts w:hint="eastAsia" w:ascii="宋体" w:hAnsi="宋体" w:eastAsia="宋体" w:cs="宋体"/>
                <w:sz w:val="18"/>
                <w:szCs w:val="18"/>
              </w:rPr>
              <w:t>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教育价值</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具有传统文化、革命历史等教育意义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使用价值</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适宜</w:t>
            </w:r>
            <w:r>
              <w:rPr>
                <w:rFonts w:hint="eastAsia" w:ascii="宋体" w:hAnsi="宋体" w:eastAsia="宋体" w:cs="宋体"/>
                <w:sz w:val="18"/>
                <w:szCs w:val="18"/>
                <w:lang w:eastAsia="zh-CN"/>
              </w:rPr>
              <w:t>居住</w:t>
            </w:r>
            <w:r>
              <w:rPr>
                <w:rFonts w:hint="eastAsia" w:ascii="宋体" w:hAnsi="宋体" w:eastAsia="宋体" w:cs="宋体"/>
                <w:sz w:val="18"/>
                <w:szCs w:val="18"/>
              </w:rPr>
              <w:t>并在使用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社会价值</w:t>
            </w: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村落与周边优美的自然山水环境或传统的田园风光保有和谐共生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本地域共有特色遗产，具有代表性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经济价值</w:t>
            </w: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旅游资源</w:t>
            </w:r>
            <w:r>
              <w:rPr>
                <w:rFonts w:hint="eastAsia" w:ascii="宋体" w:hAnsi="宋体" w:eastAsia="宋体" w:cs="宋体"/>
                <w:sz w:val="18"/>
                <w:szCs w:val="18"/>
                <w:lang w:val="en-US" w:eastAsia="zh-CN"/>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pStyle w:val="244"/>
              <w:widowControl/>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历史文化教育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精神与灵感价值</w:t>
            </w:r>
          </w:p>
        </w:tc>
        <w:tc>
          <w:tcPr>
            <w:tcW w:w="4794" w:type="dxa"/>
            <w:vAlign w:val="center"/>
          </w:tcPr>
          <w:p>
            <w:pPr>
              <w:pStyle w:val="244"/>
              <w:widowControl/>
              <w:spacing w:line="240" w:lineRule="auto"/>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可将精神意义寄托在景观中或能感到对自然的敬畏，并可为艺术创作、民间传说、建筑等提供丰富的灵感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疗养价值</w:t>
            </w:r>
          </w:p>
        </w:tc>
        <w:tc>
          <w:tcPr>
            <w:tcW w:w="4794" w:type="dxa"/>
            <w:vAlign w:val="center"/>
          </w:tcPr>
          <w:p>
            <w:pPr>
              <w:pStyle w:val="244"/>
              <w:widowControl/>
              <w:spacing w:line="240" w:lineRule="auto"/>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精神和身体上感到治愈和疗养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生态调节服务</w:t>
            </w:r>
          </w:p>
        </w:tc>
        <w:tc>
          <w:tcPr>
            <w:tcW w:w="2087"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水源涵养</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水源涵养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土壤保持</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减少泥沙淤积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洪水调蓄</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湖泊调蓄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水库调蓄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植被调蓄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空气净化</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净化二氧化硫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净化氮氧化物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水质净化</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净化COD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净化氨氮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净化总磷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固碳释氧</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固碳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释氧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气候调节</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lang w:val="en-US" w:eastAsia="zh-CN"/>
              </w:rPr>
              <w:t>植被</w:t>
            </w:r>
            <w:r>
              <w:rPr>
                <w:rFonts w:hint="eastAsia" w:ascii="宋体" w:hAnsi="宋体" w:eastAsia="宋体" w:cs="宋体"/>
                <w:kern w:val="0"/>
                <w:sz w:val="18"/>
                <w:szCs w:val="18"/>
              </w:rPr>
              <w:t>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水面降温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restart"/>
            <w:vAlign w:val="center"/>
          </w:tcPr>
          <w:p>
            <w:pPr>
              <w:spacing w:line="24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生态物质产品</w:t>
            </w:r>
          </w:p>
        </w:tc>
        <w:tc>
          <w:tcPr>
            <w:tcW w:w="2087"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农业产品</w:t>
            </w: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谷物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kern w:val="2"/>
                <w:sz w:val="18"/>
                <w:szCs w:val="18"/>
                <w:vertAlign w:val="baseline"/>
                <w:lang w:val="en-US" w:eastAsia="zh-CN" w:bidi="ar-SA"/>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油料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糖料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药材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食用菌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茶叶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食用坚果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其他农作物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林业产品</w:t>
            </w: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其他林业产品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畜牧业产品</w:t>
            </w: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畜禽产量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禽蛋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渔业产品</w:t>
            </w: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生态能源</w:t>
            </w:r>
          </w:p>
        </w:tc>
        <w:tc>
          <w:tcPr>
            <w:tcW w:w="4794"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水能、风能、太阳能、潮汐能、地热能、生物质能等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其他产品</w:t>
            </w:r>
          </w:p>
        </w:tc>
        <w:tc>
          <w:tcPr>
            <w:tcW w:w="4794" w:type="dxa"/>
            <w:vAlign w:val="center"/>
          </w:tcPr>
          <w:p>
            <w:pPr>
              <w:spacing w:line="24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其他产品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restart"/>
            <w:vAlign w:val="center"/>
          </w:tcPr>
          <w:p>
            <w:pPr>
              <w:spacing w:line="240" w:lineRule="auto"/>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基础服务</w:t>
            </w: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基础设施</w:t>
            </w:r>
          </w:p>
        </w:tc>
        <w:tc>
          <w:tcPr>
            <w:tcW w:w="4794" w:type="dxa"/>
            <w:vAlign w:val="center"/>
          </w:tcPr>
          <w:p>
            <w:pPr>
              <w:spacing w:line="240" w:lineRule="auto"/>
              <w:jc w:val="center"/>
              <w:rPr>
                <w:rFonts w:hint="eastAsia" w:ascii="宋体" w:hAnsi="宋体" w:eastAsia="宋体" w:cs="宋体"/>
                <w:sz w:val="18"/>
                <w:szCs w:val="18"/>
                <w:highlight w:val="yellow"/>
                <w:lang w:eastAsia="zh-CN"/>
              </w:rPr>
            </w:pPr>
            <w:r>
              <w:rPr>
                <w:rFonts w:hint="eastAsia" w:ascii="宋体" w:hAnsi="宋体" w:eastAsia="宋体" w:cs="宋体"/>
                <w:sz w:val="18"/>
                <w:szCs w:val="18"/>
              </w:rPr>
              <w:t>盲文、童车、轮椅、爱心伞、婴幼儿休息室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kern w:val="2"/>
                <w:sz w:val="18"/>
                <w:szCs w:val="18"/>
                <w:lang w:val="en-US" w:eastAsia="zh-CN" w:bidi="ar-SA"/>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highlight w:val="none"/>
                <w:lang w:eastAsia="zh-CN"/>
              </w:rPr>
              <w:t>卫生室服务功能完善</w:t>
            </w:r>
            <w:r>
              <w:rPr>
                <w:rFonts w:hint="eastAsia" w:ascii="宋体" w:hAnsi="宋体" w:eastAsia="宋体" w:cs="宋体"/>
                <w:sz w:val="18"/>
                <w:szCs w:val="18"/>
                <w:lang w:eastAsia="zh-CN"/>
              </w:rPr>
              <w:t>、</w:t>
            </w:r>
            <w:r>
              <w:rPr>
                <w:rFonts w:hint="eastAsia" w:ascii="宋体" w:hAnsi="宋体" w:eastAsia="宋体" w:cs="宋体"/>
                <w:sz w:val="18"/>
                <w:szCs w:val="18"/>
              </w:rPr>
              <w:t>残疾人卫生间、母婴室、贵宾室服务中心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休憩设施</w:t>
            </w:r>
            <w:r>
              <w:rPr>
                <w:rFonts w:hint="eastAsia" w:ascii="宋体" w:hAnsi="宋体" w:eastAsia="宋体" w:cs="宋体"/>
                <w:sz w:val="18"/>
                <w:szCs w:val="18"/>
                <w:lang w:val="en-US" w:eastAsia="zh-CN"/>
              </w:rPr>
              <w:t>和</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"https://baike.baidu.com/item/%E5%81%9C%E8%BD%A6%E5%9C%BA%E7%AE%A1%E7%90%86%E7%B3%BB%E7%BB%9F/4878675" \t "_blank" </w:instrText>
            </w:r>
            <w:r>
              <w:rPr>
                <w:rFonts w:hint="eastAsia" w:ascii="宋体" w:hAnsi="宋体" w:eastAsia="宋体" w:cs="宋体"/>
                <w:sz w:val="18"/>
                <w:szCs w:val="18"/>
              </w:rPr>
              <w:fldChar w:fldCharType="separate"/>
            </w:r>
            <w:r>
              <w:rPr>
                <w:rFonts w:hint="eastAsia" w:ascii="宋体" w:hAnsi="宋体" w:eastAsia="宋体" w:cs="宋体"/>
                <w:sz w:val="18"/>
                <w:szCs w:val="18"/>
              </w:rPr>
              <w:t>停车场</w:t>
            </w:r>
            <w:r>
              <w:rPr>
                <w:rFonts w:hint="eastAsia" w:ascii="宋体" w:hAnsi="宋体" w:eastAsia="宋体" w:cs="宋体"/>
                <w:sz w:val="18"/>
                <w:szCs w:val="18"/>
              </w:rPr>
              <w:fldChar w:fldCharType="end"/>
            </w:r>
            <w:r>
              <w:rPr>
                <w:rFonts w:hint="eastAsia" w:ascii="宋体" w:hAnsi="宋体" w:eastAsia="宋体" w:cs="宋体"/>
                <w:sz w:val="18"/>
                <w:szCs w:val="18"/>
              </w:rPr>
              <w:t>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空调排风、消防电源监控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交通通达</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抵达景点的便捷度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平面交通舒适度</w:t>
            </w:r>
            <w:r>
              <w:rPr>
                <w:rFonts w:hint="eastAsia" w:ascii="宋体" w:hAnsi="宋体" w:eastAsia="宋体" w:cs="宋体"/>
                <w:sz w:val="18"/>
                <w:szCs w:val="18"/>
                <w:lang w:eastAsia="zh-CN"/>
              </w:rPr>
              <w:t>、</w:t>
            </w:r>
            <w:r>
              <w:rPr>
                <w:rFonts w:hint="eastAsia" w:ascii="宋体" w:hAnsi="宋体" w:eastAsia="宋体" w:cs="宋体"/>
                <w:sz w:val="18"/>
                <w:szCs w:val="18"/>
              </w:rPr>
              <w:t>垂直交通便捷度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通信便利</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手机信号覆盖系统、无线网络覆盖系统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应急广播系统、无线对讲系统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电子巡更系统、综合布线系统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旅游要素</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特色美食（吃住行游购娱）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民族服装、民族特色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村落治理</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组织协调度、公共事务解决能力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生活生产秩序、民风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restart"/>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旅游体验</w:t>
            </w: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体验</w:t>
            </w:r>
            <w:r>
              <w:rPr>
                <w:rFonts w:hint="eastAsia" w:ascii="宋体" w:hAnsi="宋体" w:eastAsia="宋体" w:cs="宋体"/>
                <w:sz w:val="18"/>
                <w:szCs w:val="18"/>
              </w:rPr>
              <w:t>农家生活</w:t>
            </w:r>
            <w:r>
              <w:rPr>
                <w:rFonts w:hint="eastAsia" w:ascii="宋体" w:hAnsi="宋体" w:eastAsia="宋体" w:cs="宋体"/>
                <w:sz w:val="18"/>
                <w:szCs w:val="18"/>
                <w:lang w:val="en-US" w:eastAsia="zh-CN"/>
              </w:rPr>
              <w:t>满足感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Merge w:val="continue"/>
            <w:vAlign w:val="center"/>
          </w:tcPr>
          <w:p>
            <w:pPr>
              <w:spacing w:line="240" w:lineRule="auto"/>
              <w:jc w:val="center"/>
              <w:rPr>
                <w:rFonts w:hint="eastAsia" w:ascii="宋体" w:hAnsi="宋体" w:eastAsia="宋体" w:cs="宋体"/>
                <w:sz w:val="18"/>
                <w:szCs w:val="18"/>
                <w:vertAlign w:val="baseline"/>
                <w:lang w:eastAsia="zh-CN"/>
              </w:rPr>
            </w:pPr>
          </w:p>
        </w:tc>
        <w:tc>
          <w:tcPr>
            <w:tcW w:w="2087" w:type="dxa"/>
            <w:vMerge w:val="continue"/>
            <w:vAlign w:val="center"/>
          </w:tcPr>
          <w:p>
            <w:pPr>
              <w:spacing w:line="240" w:lineRule="auto"/>
              <w:jc w:val="center"/>
              <w:rPr>
                <w:rFonts w:hint="eastAsia" w:ascii="宋体" w:hAnsi="宋体" w:eastAsia="宋体" w:cs="宋体"/>
                <w:sz w:val="18"/>
                <w:szCs w:val="18"/>
                <w:vertAlign w:val="baseline"/>
              </w:rPr>
            </w:pPr>
          </w:p>
        </w:tc>
        <w:tc>
          <w:tcPr>
            <w:tcW w:w="4794"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学习</w:t>
            </w:r>
            <w:r>
              <w:rPr>
                <w:rFonts w:hint="eastAsia" w:ascii="宋体" w:hAnsi="宋体" w:eastAsia="宋体" w:cs="宋体"/>
                <w:sz w:val="18"/>
                <w:szCs w:val="18"/>
              </w:rPr>
              <w:t>亲手制作手工艺产品</w:t>
            </w:r>
            <w:r>
              <w:rPr>
                <w:rFonts w:hint="eastAsia" w:ascii="宋体" w:hAnsi="宋体" w:eastAsia="宋体" w:cs="宋体"/>
                <w:sz w:val="18"/>
                <w:szCs w:val="18"/>
                <w:lang w:val="en-US" w:eastAsia="zh-CN"/>
              </w:rPr>
              <w:t>的体验感</w:t>
            </w:r>
          </w:p>
        </w:tc>
      </w:tr>
    </w:tbl>
    <w:p>
      <w:pPr>
        <w:pStyle w:val="57"/>
        <w:ind w:firstLine="420"/>
      </w:pPr>
    </w:p>
    <w:p>
      <w:pPr>
        <w:pStyle w:val="57"/>
        <w:ind w:firstLine="420"/>
        <w:sectPr>
          <w:footerReference r:id="rId13" w:type="default"/>
          <w:pgSz w:w="11906" w:h="16838"/>
          <w:pgMar w:top="567" w:right="1134" w:bottom="1134" w:left="1134" w:header="1418" w:footer="1134" w:gutter="284"/>
          <w:pgNumType w:fmt="decimal" w:start="1"/>
          <w:cols w:space="425" w:num="1"/>
          <w:formProt w:val="0"/>
          <w:docGrid w:type="lines" w:linePitch="312" w:charSpace="0"/>
        </w:sectPr>
      </w:pPr>
    </w:p>
    <w:p>
      <w:pPr>
        <w:pStyle w:val="77"/>
        <w:spacing w:before="78" w:after="156"/>
      </w:pPr>
      <w:r>
        <w:br w:type="textWrapping"/>
      </w:r>
      <w:r>
        <w:rPr>
          <w:rFonts w:hint="eastAsia"/>
        </w:rPr>
        <w:t>（</w:t>
      </w:r>
      <w:r>
        <w:rPr>
          <w:rFonts w:hint="eastAsia"/>
          <w:lang w:eastAsia="zh-CN"/>
        </w:rPr>
        <w:t>资料</w:t>
      </w:r>
      <w:r>
        <w:rPr>
          <w:rFonts w:hint="eastAsia"/>
        </w:rPr>
        <w:t>性）</w:t>
      </w:r>
      <w:r>
        <w:br w:type="textWrapping"/>
      </w:r>
      <w:r>
        <w:rPr>
          <w:rFonts w:hint="eastAsia" w:hAnsi="黑体"/>
          <w:szCs w:val="21"/>
          <w:lang w:eastAsia="zh-CN"/>
        </w:rPr>
        <w:t>常用</w:t>
      </w:r>
      <w:r>
        <w:rPr>
          <w:rFonts w:hint="eastAsia" w:ascii="黑体" w:hAnsi="黑体" w:eastAsia="黑体"/>
          <w:szCs w:val="21"/>
          <w:lang w:val="en-US" w:eastAsia="zh-CN"/>
        </w:rPr>
        <w:t>核算</w:t>
      </w:r>
      <w:r>
        <w:rPr>
          <w:rFonts w:hint="eastAsia" w:hAnsi="黑体"/>
          <w:szCs w:val="21"/>
          <w:lang w:eastAsia="zh-CN"/>
        </w:rPr>
        <w:t>方法</w:t>
      </w:r>
    </w:p>
    <w:p>
      <w:pPr>
        <w:spacing w:line="400" w:lineRule="exact"/>
        <w:jc w:val="both"/>
        <w:rPr>
          <w:rFonts w:hint="eastAsia"/>
        </w:rPr>
      </w:pPr>
      <w:r>
        <w:rPr>
          <w:rFonts w:hint="eastAsia"/>
        </w:rPr>
        <w:t>传统村落</w:t>
      </w:r>
      <w:r>
        <w:rPr>
          <w:rFonts w:hint="eastAsia"/>
          <w:lang w:val="en-US" w:eastAsia="zh-CN"/>
        </w:rPr>
        <w:t>生态产品价值核算常用核算方法B</w:t>
      </w:r>
      <w:r>
        <w:rPr>
          <w:rFonts w:hint="eastAsia"/>
          <w:lang w:eastAsia="zh-CN"/>
        </w:rPr>
        <w:t>.1。</w:t>
      </w:r>
    </w:p>
    <w:p>
      <w:pPr>
        <w:pStyle w:val="57"/>
        <w:spacing w:line="240" w:lineRule="auto"/>
        <w:ind w:firstLine="420"/>
        <w:jc w:val="center"/>
        <w:rPr>
          <w:rFonts w:hint="default" w:ascii="黑体" w:hAnsi="黑体" w:eastAsia="黑体" w:cs="Times New Roman"/>
          <w:kern w:val="21"/>
          <w:sz w:val="21"/>
          <w:szCs w:val="21"/>
          <w:highlight w:val="none"/>
          <w:lang w:val="en-US" w:eastAsia="zh-CN" w:bidi="ar-SA"/>
        </w:rPr>
      </w:pPr>
      <w:r>
        <w:rPr>
          <w:rFonts w:hint="eastAsia" w:ascii="黑体" w:hAnsi="黑体" w:eastAsia="黑体" w:cs="Times New Roman"/>
          <w:kern w:val="21"/>
          <w:sz w:val="21"/>
          <w:szCs w:val="21"/>
          <w:highlight w:val="none"/>
          <w:lang w:val="en-US" w:eastAsia="zh-CN" w:bidi="ar-SA"/>
        </w:rPr>
        <w:t>表B. 1</w:t>
      </w:r>
      <w:r>
        <w:rPr>
          <w:rFonts w:hint="eastAsia" w:ascii="黑体" w:hAnsi="黑体" w:eastAsia="黑体" w:cs="Times New Roman"/>
          <w:sz w:val="21"/>
          <w:szCs w:val="21"/>
          <w:lang w:val="en-US" w:eastAsia="zh-CN" w:bidi="ar-SA"/>
        </w:rPr>
        <w:t>常用核算方法</w:t>
      </w:r>
    </w:p>
    <w:tbl>
      <w:tblPr>
        <w:tblStyle w:val="28"/>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822"/>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类型</w:t>
            </w:r>
          </w:p>
        </w:tc>
        <w:tc>
          <w:tcPr>
            <w:tcW w:w="1822" w:type="dxa"/>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核算方法</w:t>
            </w:r>
          </w:p>
        </w:tc>
        <w:tc>
          <w:tcPr>
            <w:tcW w:w="5378" w:type="dxa"/>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restart"/>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直接市场法</w:t>
            </w: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成本法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传统建筑的重置价格和重建价格，可采用成本法、市场比较法求取，或通过政府确定公布的房屋充值价格扣除土地价格后的比较修正来求取，也可按工程造价故短的方法具体计算。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费用支出法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以生态系统服务的消费者所支出的费用来衡量生态服务价值的方法。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生境等价法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根据保护与恢复某些生态功能所需费用来核算生态产品价值的方法。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市场价值法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利用市场价格对生态系统服务的现状及其变化进行直接评价的方法。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收益还原法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已开发传统村落根据已有财务数据核算每年净收益，参考同区域景区的平均投资收益率。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restart"/>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替代市场法</w:t>
            </w: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替代工程成本法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通过人造系统替代生态系统服务所产生的成本估算态产品价值的方法。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影子价格法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用假设实际效果相近的项目价值来估算态产品价值的方法。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机会成本法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在其他条件相同时，按照把一定资源获得某种收入时所放弃的另一种收入来估算态产品价值的方法。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旅行费用法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通过人们的旅游消费行为对生态系统服务内在价值进行评估的方法。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享乐价值法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以人们为相关产品支付的意愿评估生态服务价值的方法。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restart"/>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虚拟市场法</w:t>
            </w: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假设开发法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核算传统村落的开发建设和收益预测期内的投资与经营成本、预期经营收入，参考同区域景区的平均投资收益率和平均投资收益率进行核算。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条件价值法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以被调查者在假设性市场里的经济行为得到的消费者支付意愿进行生态产品估算的方法。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dxa"/>
            <w:vMerge w:val="continue"/>
            <w:vAlign w:val="center"/>
          </w:tcPr>
          <w:p>
            <w:pPr>
              <w:spacing w:line="400" w:lineRule="exact"/>
              <w:jc w:val="center"/>
              <w:rPr>
                <w:rFonts w:hint="eastAsia" w:ascii="宋体" w:hAnsi="宋体" w:eastAsia="宋体" w:cs="宋体"/>
                <w:sz w:val="18"/>
                <w:szCs w:val="18"/>
                <w:lang w:val="en-US" w:eastAsia="zh-CN"/>
              </w:rPr>
            </w:pPr>
          </w:p>
        </w:tc>
        <w:tc>
          <w:tcPr>
            <w:tcW w:w="1822"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支付意愿法</w:t>
            </w:r>
          </w:p>
        </w:tc>
        <w:tc>
          <w:tcPr>
            <w:tcW w:w="5378" w:type="dxa"/>
          </w:tcPr>
          <w:p>
            <w:pPr>
              <w:spacing w:line="400" w:lineRule="exact"/>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以消费者对不同的服务情景的支付意愿来估算生态产品价值的方法。</w:t>
            </w:r>
          </w:p>
        </w:tc>
      </w:tr>
    </w:tbl>
    <w:p>
      <w:pPr>
        <w:pStyle w:val="57"/>
        <w:ind w:left="0" w:leftChars="0" w:firstLine="0" w:firstLineChars="0"/>
        <w:jc w:val="both"/>
        <w:rPr>
          <w:rFonts w:hint="eastAsia" w:ascii="黑体" w:hAnsi="黑体" w:eastAsia="黑体"/>
          <w:szCs w:val="21"/>
          <w:highlight w:val="none"/>
          <w:lang w:eastAsia="zh-CN"/>
        </w:rPr>
        <w:sectPr>
          <w:pgSz w:w="11906" w:h="16838"/>
          <w:pgMar w:top="567" w:right="1134" w:bottom="1134" w:left="1134" w:header="1418" w:footer="1134" w:gutter="284"/>
          <w:pgNumType w:fmt="decimal"/>
          <w:cols w:space="425" w:num="1"/>
          <w:formProt w:val="0"/>
          <w:docGrid w:type="lines" w:linePitch="312" w:charSpace="0"/>
        </w:sectPr>
      </w:pPr>
    </w:p>
    <w:p>
      <w:pPr>
        <w:pStyle w:val="57"/>
        <w:ind w:left="0" w:leftChars="0" w:firstLine="0" w:firstLineChars="0"/>
        <w:jc w:val="both"/>
        <w:rPr>
          <w:rFonts w:hint="eastAsia" w:ascii="黑体" w:hAnsi="黑体" w:eastAsia="黑体"/>
          <w:szCs w:val="21"/>
          <w:highlight w:val="none"/>
          <w:lang w:eastAsia="zh-CN"/>
        </w:rPr>
      </w:pPr>
    </w:p>
    <w:p>
      <w:pPr>
        <w:jc w:val="center"/>
        <w:outlineLvl w:val="0"/>
        <w:rPr>
          <w:b/>
          <w:bCs/>
          <w:sz w:val="24"/>
          <w:szCs w:val="24"/>
        </w:rPr>
      </w:pPr>
      <w:bookmarkStart w:id="82" w:name="_Toc1896461575"/>
      <w:bookmarkStart w:id="83" w:name="_Toc1116723905"/>
      <w:r>
        <w:rPr>
          <w:rFonts w:hint="eastAsia"/>
          <w:b/>
          <w:bCs/>
          <w:sz w:val="24"/>
          <w:szCs w:val="24"/>
        </w:rPr>
        <w:t>参 考 文 献</w:t>
      </w:r>
      <w:bookmarkEnd w:id="82"/>
      <w:bookmarkEnd w:id="83"/>
    </w:p>
    <w:p>
      <w:pPr>
        <w:spacing w:line="400" w:lineRule="exact"/>
        <w:rPr>
          <w:rFonts w:ascii="宋体" w:hAnsi="宋体" w:eastAsia="宋体"/>
          <w:szCs w:val="21"/>
        </w:rPr>
      </w:pPr>
      <w:r>
        <w:rPr>
          <w:rFonts w:ascii="宋体" w:hAnsi="宋体" w:eastAsia="宋体"/>
          <w:szCs w:val="21"/>
        </w:rPr>
        <w:t>[1]  LY/T 2407-2015</w:t>
      </w:r>
      <w:r>
        <w:rPr>
          <w:rFonts w:hint="eastAsia" w:ascii="宋体" w:hAnsi="宋体" w:eastAsia="宋体"/>
          <w:szCs w:val="21"/>
        </w:rPr>
        <w:t>森林资源资产评估技术规范</w:t>
      </w:r>
    </w:p>
    <w:p>
      <w:pPr>
        <w:spacing w:line="400" w:lineRule="exact"/>
        <w:rPr>
          <w:rFonts w:ascii="宋体" w:hAnsi="宋体" w:eastAsia="宋体"/>
          <w:szCs w:val="21"/>
        </w:rPr>
      </w:pPr>
      <w:r>
        <w:rPr>
          <w:rFonts w:ascii="宋体" w:hAnsi="宋体" w:eastAsia="宋体"/>
          <w:szCs w:val="21"/>
        </w:rPr>
        <w:t>[2]  DB3311/T 139</w:t>
      </w:r>
      <w:r>
        <w:rPr>
          <w:rFonts w:hint="eastAsia" w:ascii="宋体" w:hAnsi="宋体" w:eastAsia="宋体"/>
          <w:szCs w:val="21"/>
        </w:rPr>
        <w:t>-</w:t>
      </w:r>
      <w:r>
        <w:rPr>
          <w:rFonts w:ascii="宋体" w:hAnsi="宋体" w:eastAsia="宋体"/>
          <w:szCs w:val="21"/>
        </w:rPr>
        <w:t xml:space="preserve">2020 </w:t>
      </w:r>
      <w:r>
        <w:rPr>
          <w:rFonts w:hint="eastAsia" w:ascii="宋体" w:hAnsi="宋体" w:eastAsia="宋体"/>
          <w:szCs w:val="21"/>
        </w:rPr>
        <w:t>生态产品价值核算指南</w:t>
      </w:r>
    </w:p>
    <w:p>
      <w:pPr>
        <w:spacing w:line="400" w:lineRule="exact"/>
        <w:rPr>
          <w:rFonts w:ascii="宋体" w:hAnsi="宋体" w:eastAsia="宋体"/>
          <w:szCs w:val="21"/>
        </w:rPr>
      </w:pPr>
      <w:r>
        <w:rPr>
          <w:rFonts w:ascii="宋体" w:hAnsi="宋体" w:eastAsia="宋体"/>
          <w:szCs w:val="21"/>
        </w:rPr>
        <w:t>[3]  DB36/T 1571-2022传统村落价值核算技术规范</w:t>
      </w:r>
    </w:p>
    <w:p>
      <w:pPr>
        <w:spacing w:line="400" w:lineRule="exact"/>
        <w:rPr>
          <w:rFonts w:ascii="宋体" w:hAnsi="宋体" w:eastAsia="宋体"/>
          <w:szCs w:val="21"/>
        </w:rPr>
      </w:pPr>
      <w:r>
        <w:rPr>
          <w:rFonts w:ascii="宋体" w:hAnsi="宋体" w:eastAsia="宋体"/>
          <w:szCs w:val="21"/>
        </w:rPr>
        <w:t>[4]</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资产评估执业准则</w:t>
      </w:r>
      <w:r>
        <w:rPr>
          <w:rFonts w:ascii="宋体" w:hAnsi="宋体" w:eastAsia="宋体"/>
          <w:szCs w:val="21"/>
        </w:rPr>
        <w:t>-资产评估报告</w:t>
      </w:r>
      <w:r>
        <w:rPr>
          <w:rFonts w:hint="eastAsia" w:ascii="宋体" w:hAnsi="宋体" w:eastAsia="宋体"/>
          <w:szCs w:val="21"/>
        </w:rPr>
        <w:t>（</w:t>
      </w:r>
      <w:r>
        <w:rPr>
          <w:rFonts w:ascii="宋体" w:hAnsi="宋体" w:eastAsia="宋体"/>
          <w:szCs w:val="21"/>
        </w:rPr>
        <w:t xml:space="preserve">中评协 </w:t>
      </w:r>
      <w:r>
        <w:rPr>
          <w:rFonts w:hint="eastAsia" w:ascii="宋体" w:hAnsi="宋体" w:eastAsia="宋体"/>
          <w:szCs w:val="21"/>
        </w:rPr>
        <w:t>[201</w:t>
      </w:r>
      <w:r>
        <w:rPr>
          <w:rFonts w:ascii="宋体" w:hAnsi="宋体" w:eastAsia="宋体"/>
          <w:szCs w:val="21"/>
        </w:rPr>
        <w:t>8</w:t>
      </w:r>
      <w:r>
        <w:rPr>
          <w:rFonts w:hint="eastAsia" w:ascii="宋体" w:hAnsi="宋体" w:eastAsia="宋体"/>
          <w:szCs w:val="21"/>
        </w:rPr>
        <w:t>]</w:t>
      </w:r>
      <w:r>
        <w:rPr>
          <w:rFonts w:ascii="宋体" w:hAnsi="宋体" w:eastAsia="宋体"/>
          <w:szCs w:val="21"/>
        </w:rPr>
        <w:t xml:space="preserve"> 35号）</w:t>
      </w:r>
    </w:p>
    <w:p>
      <w:pPr>
        <w:spacing w:line="400" w:lineRule="exact"/>
        <w:rPr>
          <w:rFonts w:ascii="宋体" w:hAnsi="宋体" w:eastAsia="宋体"/>
          <w:szCs w:val="21"/>
        </w:rPr>
      </w:pPr>
      <w:r>
        <w:rPr>
          <w:rFonts w:ascii="宋体" w:hAnsi="宋体" w:eastAsia="宋体"/>
          <w:szCs w:val="21"/>
        </w:rPr>
        <w:t>[5]  传统村落评价认定指标体系（试行）</w:t>
      </w:r>
      <w:r>
        <w:rPr>
          <w:rFonts w:hint="eastAsia" w:ascii="宋体" w:hAnsi="宋体" w:eastAsia="宋体"/>
          <w:szCs w:val="21"/>
        </w:rPr>
        <w:t>（建村 [2012]</w:t>
      </w:r>
      <w:r>
        <w:rPr>
          <w:rFonts w:ascii="宋体" w:hAnsi="宋体" w:eastAsia="宋体"/>
          <w:szCs w:val="21"/>
        </w:rPr>
        <w:t xml:space="preserve"> </w:t>
      </w:r>
      <w:r>
        <w:rPr>
          <w:rFonts w:hint="eastAsia" w:ascii="宋体" w:hAnsi="宋体" w:eastAsia="宋体"/>
          <w:szCs w:val="21"/>
        </w:rPr>
        <w:t>58号）</w:t>
      </w:r>
    </w:p>
    <w:p>
      <w:pPr>
        <w:spacing w:line="400" w:lineRule="exact"/>
        <w:rPr>
          <w:rFonts w:ascii="宋体" w:hAnsi="宋体" w:eastAsia="宋体"/>
          <w:szCs w:val="21"/>
        </w:rPr>
      </w:pPr>
      <w:r>
        <w:rPr>
          <w:rFonts w:ascii="宋体" w:hAnsi="宋体" w:eastAsia="宋体"/>
          <w:szCs w:val="21"/>
        </w:rPr>
        <w:t>[6]  资产评估基本准则的通知</w:t>
      </w:r>
      <w:r>
        <w:rPr>
          <w:rFonts w:hint="eastAsia" w:ascii="宋体" w:hAnsi="宋体" w:eastAsia="宋体"/>
          <w:szCs w:val="21"/>
        </w:rPr>
        <w:t>（</w:t>
      </w:r>
      <w:r>
        <w:rPr>
          <w:rFonts w:ascii="宋体" w:hAnsi="宋体" w:eastAsia="宋体"/>
          <w:szCs w:val="21"/>
        </w:rPr>
        <w:t>财</w:t>
      </w:r>
      <w:r>
        <w:rPr>
          <w:rFonts w:hint="eastAsia" w:ascii="宋体" w:hAnsi="宋体" w:eastAsia="宋体"/>
          <w:szCs w:val="21"/>
        </w:rPr>
        <w:t>资 [201</w:t>
      </w:r>
      <w:r>
        <w:rPr>
          <w:rFonts w:ascii="宋体" w:hAnsi="宋体" w:eastAsia="宋体"/>
          <w:szCs w:val="21"/>
        </w:rPr>
        <w:t>7</w:t>
      </w:r>
      <w:r>
        <w:rPr>
          <w:rFonts w:hint="eastAsia" w:ascii="宋体" w:hAnsi="宋体" w:eastAsia="宋体"/>
          <w:szCs w:val="21"/>
        </w:rPr>
        <w:t>]</w:t>
      </w:r>
      <w:r>
        <w:rPr>
          <w:rFonts w:ascii="宋体" w:hAnsi="宋体" w:eastAsia="宋体"/>
          <w:szCs w:val="21"/>
        </w:rPr>
        <w:t xml:space="preserve"> 43号</w:t>
      </w:r>
      <w:r>
        <w:rPr>
          <w:rFonts w:hint="eastAsia" w:ascii="宋体" w:hAnsi="宋体" w:eastAsia="宋体"/>
          <w:szCs w:val="21"/>
        </w:rPr>
        <w:t>）</w:t>
      </w:r>
    </w:p>
    <w:p>
      <w:pPr>
        <w:spacing w:line="400" w:lineRule="exact"/>
        <w:rPr>
          <w:rFonts w:ascii="宋体" w:hAnsi="宋体" w:eastAsia="宋体"/>
          <w:szCs w:val="21"/>
        </w:rPr>
      </w:pPr>
      <w:r>
        <w:rPr>
          <w:rFonts w:ascii="宋体" w:hAnsi="宋体" w:eastAsia="宋体"/>
          <w:szCs w:val="21"/>
        </w:rPr>
        <w:t>[7]  古村落综合价值的定量评价方法及实证研究一以大旗头占村为例，汪清蓉，李凡，旅游学刊</w:t>
      </w:r>
      <w:r>
        <w:rPr>
          <w:rFonts w:hint="eastAsia" w:ascii="宋体" w:hAnsi="宋体" w:eastAsia="宋体"/>
          <w:szCs w:val="21"/>
        </w:rPr>
        <w:t xml:space="preserve"> 第</w:t>
      </w:r>
      <w:r>
        <w:rPr>
          <w:rFonts w:ascii="宋体" w:hAnsi="宋体" w:eastAsia="宋体"/>
          <w:szCs w:val="21"/>
        </w:rPr>
        <w:t>21卷2006年第1期</w:t>
      </w:r>
    </w:p>
    <w:p>
      <w:pPr>
        <w:spacing w:line="400" w:lineRule="exact"/>
        <w:rPr>
          <w:rFonts w:ascii="宋体" w:hAnsi="宋体" w:eastAsia="宋体"/>
          <w:szCs w:val="21"/>
        </w:rPr>
      </w:pPr>
      <w:r>
        <w:rPr>
          <w:rFonts w:ascii="宋体" w:hAnsi="宋体" w:eastAsia="宋体"/>
          <w:szCs w:val="21"/>
        </w:rPr>
        <w:t>[8]  基于条件价值法的古建筑价值评估，李敏，湖北农业科技出版社，2020-03-01</w:t>
      </w:r>
    </w:p>
    <w:p>
      <w:pPr>
        <w:spacing w:line="400" w:lineRule="exact"/>
        <w:rPr>
          <w:rFonts w:ascii="宋体" w:hAnsi="宋体" w:eastAsia="宋体"/>
          <w:szCs w:val="21"/>
        </w:rPr>
      </w:pPr>
      <w:r>
        <w:rPr>
          <w:rFonts w:ascii="宋体" w:hAnsi="宋体" w:eastAsia="宋体"/>
          <w:szCs w:val="21"/>
        </w:rPr>
        <w:t>[9]  古建筑的估价技术研究，叶琼芬，《基层建设》，2017-12-12</w:t>
      </w:r>
    </w:p>
    <w:p>
      <w:pPr>
        <w:spacing w:line="400" w:lineRule="exact"/>
        <w:rPr>
          <w:rFonts w:ascii="宋体" w:hAnsi="宋体" w:eastAsia="宋体"/>
          <w:szCs w:val="21"/>
        </w:rPr>
      </w:pPr>
      <w:r>
        <w:rPr>
          <w:rFonts w:ascii="宋体" w:hAnsi="宋体" w:eastAsia="宋体"/>
          <w:szCs w:val="21"/>
        </w:rPr>
        <w:t>[10]  历史文化建筑经济价值评估一徽州古民居为例，尚艾群，中国房地产估计与经纪，2017-06</w:t>
      </w:r>
    </w:p>
    <w:p>
      <w:pPr>
        <w:spacing w:line="400" w:lineRule="exact"/>
        <w:rPr>
          <w:rFonts w:ascii="宋体" w:hAnsi="宋体" w:eastAsia="宋体"/>
          <w:szCs w:val="21"/>
        </w:rPr>
      </w:pPr>
      <w:r>
        <w:rPr>
          <w:rFonts w:ascii="宋体" w:hAnsi="宋体" w:eastAsia="宋体"/>
          <w:szCs w:val="21"/>
        </w:rPr>
        <w:t xml:space="preserve">[11]  </w:t>
      </w:r>
      <w:r>
        <w:rPr>
          <w:rFonts w:hint="eastAsia" w:ascii="宋体" w:hAnsi="宋体" w:eastAsia="宋体"/>
          <w:szCs w:val="21"/>
        </w:rPr>
        <w:t>传统村落评价认定指标体系地域化研究，徐峰，易子涵，叶菲，中外建筑，总第2</w:t>
      </w:r>
      <w:r>
        <w:rPr>
          <w:rFonts w:ascii="宋体" w:hAnsi="宋体" w:eastAsia="宋体"/>
          <w:szCs w:val="21"/>
        </w:rPr>
        <w:t>38</w:t>
      </w:r>
      <w:r>
        <w:rPr>
          <w:rFonts w:hint="eastAsia" w:ascii="宋体" w:hAnsi="宋体" w:eastAsia="宋体"/>
          <w:szCs w:val="21"/>
        </w:rPr>
        <w:t>期，2</w:t>
      </w:r>
      <w:r>
        <w:rPr>
          <w:rFonts w:ascii="宋体" w:hAnsi="宋体" w:eastAsia="宋体"/>
          <w:szCs w:val="21"/>
        </w:rPr>
        <w:t>021</w:t>
      </w:r>
      <w:r>
        <w:rPr>
          <w:rFonts w:hint="eastAsia" w:ascii="宋体" w:hAnsi="宋体" w:eastAsia="宋体"/>
          <w:szCs w:val="21"/>
        </w:rPr>
        <w:t>-</w:t>
      </w:r>
      <w:r>
        <w:rPr>
          <w:rFonts w:ascii="宋体" w:hAnsi="宋体" w:eastAsia="宋体"/>
          <w:szCs w:val="21"/>
        </w:rPr>
        <w:t>02</w:t>
      </w:r>
    </w:p>
    <w:p>
      <w:pPr>
        <w:pStyle w:val="57"/>
        <w:ind w:left="0" w:leftChars="0" w:firstLine="0" w:firstLineChars="0"/>
        <w:jc w:val="both"/>
        <w:rPr>
          <w:rFonts w:hint="eastAsia" w:ascii="黑体" w:hAnsi="黑体" w:eastAsia="黑体"/>
          <w:szCs w:val="21"/>
          <w:highlight w:val="none"/>
          <w:lang w:eastAsia="zh-CN"/>
        </w:rPr>
      </w:pPr>
      <w:r>
        <w:rPr>
          <w:rFonts w:ascii="宋体" w:hAnsi="宋体" w:eastAsia="宋体"/>
          <w:szCs w:val="21"/>
        </w:rPr>
        <w:t>[12]  试论古村落的评价标准</w:t>
      </w:r>
      <w:r>
        <w:rPr>
          <w:rFonts w:hint="eastAsia" w:ascii="宋体" w:hAnsi="宋体" w:eastAsia="宋体"/>
          <w:szCs w:val="21"/>
        </w:rPr>
        <w:t>，</w:t>
      </w:r>
      <w:r>
        <w:rPr>
          <w:rFonts w:ascii="宋体" w:hAnsi="宋体" w:eastAsia="宋体"/>
          <w:szCs w:val="21"/>
        </w:rPr>
        <w:t>朱晓明</w:t>
      </w:r>
      <w:r>
        <w:rPr>
          <w:rFonts w:hint="eastAsia" w:ascii="宋体" w:hAnsi="宋体" w:eastAsia="宋体"/>
          <w:szCs w:val="21"/>
        </w:rPr>
        <w:t>，</w:t>
      </w:r>
      <w:r>
        <w:rPr>
          <w:rFonts w:ascii="宋体" w:hAnsi="宋体" w:eastAsia="宋体"/>
          <w:szCs w:val="21"/>
        </w:rPr>
        <w:t>古建筑文物保护工作研究</w:t>
      </w:r>
    </w:p>
    <w:bookmarkEnd w:id="77"/>
    <w:p>
      <w:pPr>
        <w:pStyle w:val="57"/>
        <w:ind w:firstLine="0" w:firstLineChars="0"/>
        <w:jc w:val="center"/>
      </w:pPr>
      <w:bookmarkStart w:id="84" w:name="BookMark8"/>
    </w:p>
    <w:p>
      <w:pPr>
        <w:pStyle w:val="57"/>
        <w:ind w:firstLine="0" w:firstLineChars="0"/>
        <w:jc w:val="center"/>
      </w:pPr>
      <w:r>
        <w:drawing>
          <wp:inline distT="0" distB="0" distL="0" distR="0">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6"/>
                    <a:stretch>
                      <a:fillRect/>
                    </a:stretch>
                  </pic:blipFill>
                  <pic:spPr>
                    <a:xfrm>
                      <a:off x="0" y="0"/>
                      <a:ext cx="1485900" cy="317500"/>
                    </a:xfrm>
                    <a:prstGeom prst="rect">
                      <a:avLst/>
                    </a:prstGeom>
                  </pic:spPr>
                </pic:pic>
              </a:graphicData>
            </a:graphic>
          </wp:inline>
        </w:drawing>
      </w:r>
      <w:bookmarkEnd w:id="84"/>
    </w:p>
    <w:sectPr>
      <w:pgSz w:w="11906" w:h="16838"/>
      <w:pgMar w:top="567" w:right="1134" w:bottom="1134" w:left="1134" w:header="1418" w:footer="1134" w:gutter="284"/>
      <w:pgNumType w:fmt="decimal"/>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hint="default" w:eastAsia="宋体"/>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hint="default" w:eastAsia="宋体"/>
        <w:lang w:val="en-US" w:eastAsia="zh-CN"/>
      </w:rP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DB3311/TXXXX—XXXX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DB3311/TXXXX—XXXX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default" w:ascii="黑体" w:eastAsia="黑体"/>
        <w:b w:val="0"/>
        <w:i w:val="0"/>
        <w:color w:val="auto"/>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trike w:val="0"/>
        <w:color w:val="000000" w:themeColor="text1"/>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iMjQyY2NhMjA1ZWRjNzc3Y2M0YjYzZjdhNTEzOTEifQ=="/>
  </w:docVars>
  <w:rsids>
    <w:rsidRoot w:val="00015EB4"/>
    <w:rsid w:val="0000040A"/>
    <w:rsid w:val="00000A94"/>
    <w:rsid w:val="000012CA"/>
    <w:rsid w:val="00001972"/>
    <w:rsid w:val="00001D9A"/>
    <w:rsid w:val="00007B3A"/>
    <w:rsid w:val="000107E0"/>
    <w:rsid w:val="00011FDE"/>
    <w:rsid w:val="00012FFD"/>
    <w:rsid w:val="00013743"/>
    <w:rsid w:val="00014162"/>
    <w:rsid w:val="00014340"/>
    <w:rsid w:val="00015EB4"/>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4D2"/>
    <w:rsid w:val="00060C2E"/>
    <w:rsid w:val="00061033"/>
    <w:rsid w:val="000619E9"/>
    <w:rsid w:val="000622D4"/>
    <w:rsid w:val="0006357D"/>
    <w:rsid w:val="00064B56"/>
    <w:rsid w:val="00067F1E"/>
    <w:rsid w:val="00071CC0"/>
    <w:rsid w:val="00073C8C"/>
    <w:rsid w:val="00076093"/>
    <w:rsid w:val="000776E5"/>
    <w:rsid w:val="00077B64"/>
    <w:rsid w:val="00080A1C"/>
    <w:rsid w:val="00082317"/>
    <w:rsid w:val="00083D2C"/>
    <w:rsid w:val="00086AA1"/>
    <w:rsid w:val="00087A77"/>
    <w:rsid w:val="00090CA6"/>
    <w:rsid w:val="00092565"/>
    <w:rsid w:val="00092B8A"/>
    <w:rsid w:val="00092FB0"/>
    <w:rsid w:val="000934C5"/>
    <w:rsid w:val="00093D25"/>
    <w:rsid w:val="00093DAB"/>
    <w:rsid w:val="0009493A"/>
    <w:rsid w:val="00094D73"/>
    <w:rsid w:val="00096D63"/>
    <w:rsid w:val="000A07D1"/>
    <w:rsid w:val="000A0B60"/>
    <w:rsid w:val="000A0EB8"/>
    <w:rsid w:val="000A15ED"/>
    <w:rsid w:val="000A19FC"/>
    <w:rsid w:val="000A296B"/>
    <w:rsid w:val="000A3277"/>
    <w:rsid w:val="000A50F8"/>
    <w:rsid w:val="000A7311"/>
    <w:rsid w:val="000B060F"/>
    <w:rsid w:val="000B1592"/>
    <w:rsid w:val="000B1D03"/>
    <w:rsid w:val="000B1FF2"/>
    <w:rsid w:val="000B3CDA"/>
    <w:rsid w:val="000B5B7F"/>
    <w:rsid w:val="000B67B4"/>
    <w:rsid w:val="000B6A0B"/>
    <w:rsid w:val="000B6C61"/>
    <w:rsid w:val="000B75F6"/>
    <w:rsid w:val="000C0F6C"/>
    <w:rsid w:val="000C11DB"/>
    <w:rsid w:val="000C1492"/>
    <w:rsid w:val="000C24BD"/>
    <w:rsid w:val="000C2FBD"/>
    <w:rsid w:val="000C4B41"/>
    <w:rsid w:val="000C57D6"/>
    <w:rsid w:val="000C5F6C"/>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54DA"/>
    <w:rsid w:val="000F633F"/>
    <w:rsid w:val="000F67E9"/>
    <w:rsid w:val="000F7C73"/>
    <w:rsid w:val="00100433"/>
    <w:rsid w:val="00104926"/>
    <w:rsid w:val="00113B1E"/>
    <w:rsid w:val="001161D1"/>
    <w:rsid w:val="0011711C"/>
    <w:rsid w:val="0012059C"/>
    <w:rsid w:val="00121EB2"/>
    <w:rsid w:val="001223F1"/>
    <w:rsid w:val="00124E4F"/>
    <w:rsid w:val="001260B7"/>
    <w:rsid w:val="001265CB"/>
    <w:rsid w:val="0012746A"/>
    <w:rsid w:val="001277F1"/>
    <w:rsid w:val="00130944"/>
    <w:rsid w:val="001321C6"/>
    <w:rsid w:val="001325C4"/>
    <w:rsid w:val="00133010"/>
    <w:rsid w:val="001338EE"/>
    <w:rsid w:val="001339F7"/>
    <w:rsid w:val="00133AAE"/>
    <w:rsid w:val="00135323"/>
    <w:rsid w:val="001356C4"/>
    <w:rsid w:val="0013640D"/>
    <w:rsid w:val="00141114"/>
    <w:rsid w:val="00142969"/>
    <w:rsid w:val="001446C2"/>
    <w:rsid w:val="001457E7"/>
    <w:rsid w:val="00145D9D"/>
    <w:rsid w:val="00146388"/>
    <w:rsid w:val="001529E5"/>
    <w:rsid w:val="00153C7E"/>
    <w:rsid w:val="00156B25"/>
    <w:rsid w:val="00156E1A"/>
    <w:rsid w:val="00156F82"/>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F09"/>
    <w:rsid w:val="00172B20"/>
    <w:rsid w:val="0017340B"/>
    <w:rsid w:val="00173FB1"/>
    <w:rsid w:val="001754B9"/>
    <w:rsid w:val="00176DFD"/>
    <w:rsid w:val="001852C9"/>
    <w:rsid w:val="00190087"/>
    <w:rsid w:val="001913C4"/>
    <w:rsid w:val="0019348F"/>
    <w:rsid w:val="00193A07"/>
    <w:rsid w:val="00194C95"/>
    <w:rsid w:val="00195C34"/>
    <w:rsid w:val="00196609"/>
    <w:rsid w:val="00196EF5"/>
    <w:rsid w:val="001971FA"/>
    <w:rsid w:val="00197EC3"/>
    <w:rsid w:val="001A1A53"/>
    <w:rsid w:val="001A234A"/>
    <w:rsid w:val="001A3A3D"/>
    <w:rsid w:val="001A4AAA"/>
    <w:rsid w:val="001A4CF3"/>
    <w:rsid w:val="001B06E8"/>
    <w:rsid w:val="001B71D0"/>
    <w:rsid w:val="001B71EE"/>
    <w:rsid w:val="001C04A8"/>
    <w:rsid w:val="001C2355"/>
    <w:rsid w:val="001C2C03"/>
    <w:rsid w:val="001C42F7"/>
    <w:rsid w:val="001C49E5"/>
    <w:rsid w:val="001C680C"/>
    <w:rsid w:val="001C7613"/>
    <w:rsid w:val="001C7FEA"/>
    <w:rsid w:val="001D0499"/>
    <w:rsid w:val="001D0BBE"/>
    <w:rsid w:val="001D0ED4"/>
    <w:rsid w:val="001D212F"/>
    <w:rsid w:val="001D29D7"/>
    <w:rsid w:val="001D2DE7"/>
    <w:rsid w:val="001D411C"/>
    <w:rsid w:val="001D4B67"/>
    <w:rsid w:val="001E1B6A"/>
    <w:rsid w:val="001E2484"/>
    <w:rsid w:val="001E3CC4"/>
    <w:rsid w:val="001E4882"/>
    <w:rsid w:val="001E73AB"/>
    <w:rsid w:val="001F092D"/>
    <w:rsid w:val="001F143A"/>
    <w:rsid w:val="001F1605"/>
    <w:rsid w:val="001F2508"/>
    <w:rsid w:val="001F3188"/>
    <w:rsid w:val="001F3689"/>
    <w:rsid w:val="001F4816"/>
    <w:rsid w:val="001F4EE9"/>
    <w:rsid w:val="001F69B4"/>
    <w:rsid w:val="001F77C7"/>
    <w:rsid w:val="00200183"/>
    <w:rsid w:val="00200333"/>
    <w:rsid w:val="0020107D"/>
    <w:rsid w:val="00202AA4"/>
    <w:rsid w:val="002031F7"/>
    <w:rsid w:val="002040E6"/>
    <w:rsid w:val="0020527B"/>
    <w:rsid w:val="00205F2C"/>
    <w:rsid w:val="002064EF"/>
    <w:rsid w:val="00207B80"/>
    <w:rsid w:val="0021037A"/>
    <w:rsid w:val="00210B15"/>
    <w:rsid w:val="002142EA"/>
    <w:rsid w:val="002204BB"/>
    <w:rsid w:val="00221B79"/>
    <w:rsid w:val="00221C6B"/>
    <w:rsid w:val="002253A1"/>
    <w:rsid w:val="00225CF8"/>
    <w:rsid w:val="00225DEC"/>
    <w:rsid w:val="00226B50"/>
    <w:rsid w:val="0022794E"/>
    <w:rsid w:val="00232A8F"/>
    <w:rsid w:val="00233D64"/>
    <w:rsid w:val="0023482A"/>
    <w:rsid w:val="0023582F"/>
    <w:rsid w:val="002359CB"/>
    <w:rsid w:val="00236A26"/>
    <w:rsid w:val="00243540"/>
    <w:rsid w:val="00244931"/>
    <w:rsid w:val="0024497B"/>
    <w:rsid w:val="0024515B"/>
    <w:rsid w:val="00246021"/>
    <w:rsid w:val="00246361"/>
    <w:rsid w:val="0024666E"/>
    <w:rsid w:val="00247F52"/>
    <w:rsid w:val="00250B25"/>
    <w:rsid w:val="00250BBE"/>
    <w:rsid w:val="002515C2"/>
    <w:rsid w:val="0025194F"/>
    <w:rsid w:val="0026148A"/>
    <w:rsid w:val="00262696"/>
    <w:rsid w:val="002631BB"/>
    <w:rsid w:val="00263D25"/>
    <w:rsid w:val="002643C3"/>
    <w:rsid w:val="00264A0C"/>
    <w:rsid w:val="00264DB7"/>
    <w:rsid w:val="00266EEB"/>
    <w:rsid w:val="00267C21"/>
    <w:rsid w:val="00267EF4"/>
    <w:rsid w:val="00270CB8"/>
    <w:rsid w:val="00272B08"/>
    <w:rsid w:val="00273E36"/>
    <w:rsid w:val="00281BB8"/>
    <w:rsid w:val="00281E9E"/>
    <w:rsid w:val="00282405"/>
    <w:rsid w:val="00285170"/>
    <w:rsid w:val="00285361"/>
    <w:rsid w:val="00290F3C"/>
    <w:rsid w:val="00291A8D"/>
    <w:rsid w:val="00292D60"/>
    <w:rsid w:val="00293B30"/>
    <w:rsid w:val="00294D34"/>
    <w:rsid w:val="00294E3B"/>
    <w:rsid w:val="00296193"/>
    <w:rsid w:val="00296C66"/>
    <w:rsid w:val="00296EBE"/>
    <w:rsid w:val="002974E3"/>
    <w:rsid w:val="00297C4B"/>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9A7"/>
    <w:rsid w:val="002C7EBB"/>
    <w:rsid w:val="002D06C1"/>
    <w:rsid w:val="002D42B5"/>
    <w:rsid w:val="002D4F1A"/>
    <w:rsid w:val="002D6EC6"/>
    <w:rsid w:val="002D79AC"/>
    <w:rsid w:val="002E039D"/>
    <w:rsid w:val="002E418D"/>
    <w:rsid w:val="002E4D5A"/>
    <w:rsid w:val="002E6326"/>
    <w:rsid w:val="002F30E0"/>
    <w:rsid w:val="002F35E4"/>
    <w:rsid w:val="002F3730"/>
    <w:rsid w:val="002F38E1"/>
    <w:rsid w:val="002F607B"/>
    <w:rsid w:val="002F7AF6"/>
    <w:rsid w:val="00300E63"/>
    <w:rsid w:val="00302F5F"/>
    <w:rsid w:val="0030441D"/>
    <w:rsid w:val="0030556C"/>
    <w:rsid w:val="00306063"/>
    <w:rsid w:val="00313B85"/>
    <w:rsid w:val="00317988"/>
    <w:rsid w:val="0032048C"/>
    <w:rsid w:val="003221B4"/>
    <w:rsid w:val="0032258D"/>
    <w:rsid w:val="00322E62"/>
    <w:rsid w:val="00324D13"/>
    <w:rsid w:val="00324D2A"/>
    <w:rsid w:val="00324EDD"/>
    <w:rsid w:val="003331E4"/>
    <w:rsid w:val="00336C64"/>
    <w:rsid w:val="00337162"/>
    <w:rsid w:val="003410EF"/>
    <w:rsid w:val="0034194F"/>
    <w:rsid w:val="00344605"/>
    <w:rsid w:val="003463B1"/>
    <w:rsid w:val="003474AA"/>
    <w:rsid w:val="00350D1D"/>
    <w:rsid w:val="00352C83"/>
    <w:rsid w:val="003615D2"/>
    <w:rsid w:val="0036353A"/>
    <w:rsid w:val="0036429C"/>
    <w:rsid w:val="00364A53"/>
    <w:rsid w:val="003654CB"/>
    <w:rsid w:val="003654E7"/>
    <w:rsid w:val="00365AA9"/>
    <w:rsid w:val="00365F86"/>
    <w:rsid w:val="00365F87"/>
    <w:rsid w:val="00366E89"/>
    <w:rsid w:val="00366F7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2987"/>
    <w:rsid w:val="003B5BF0"/>
    <w:rsid w:val="003B60BF"/>
    <w:rsid w:val="003B6BE3"/>
    <w:rsid w:val="003C010C"/>
    <w:rsid w:val="003C0A6C"/>
    <w:rsid w:val="003C14F8"/>
    <w:rsid w:val="003C5A43"/>
    <w:rsid w:val="003D0519"/>
    <w:rsid w:val="003D0FF6"/>
    <w:rsid w:val="003D10C2"/>
    <w:rsid w:val="003D262C"/>
    <w:rsid w:val="003D268C"/>
    <w:rsid w:val="003D4CCD"/>
    <w:rsid w:val="003D4EC8"/>
    <w:rsid w:val="003D6D61"/>
    <w:rsid w:val="003E091D"/>
    <w:rsid w:val="003E1C53"/>
    <w:rsid w:val="003E2A69"/>
    <w:rsid w:val="003E2D49"/>
    <w:rsid w:val="003E2F6A"/>
    <w:rsid w:val="003E2FD4"/>
    <w:rsid w:val="003E49F6"/>
    <w:rsid w:val="003E660F"/>
    <w:rsid w:val="003F0841"/>
    <w:rsid w:val="003F23D3"/>
    <w:rsid w:val="003F3F08"/>
    <w:rsid w:val="003F49F1"/>
    <w:rsid w:val="003F6272"/>
    <w:rsid w:val="003F6531"/>
    <w:rsid w:val="00400666"/>
    <w:rsid w:val="00400E72"/>
    <w:rsid w:val="00401235"/>
    <w:rsid w:val="00401400"/>
    <w:rsid w:val="00402B69"/>
    <w:rsid w:val="00404869"/>
    <w:rsid w:val="00405884"/>
    <w:rsid w:val="00406DC6"/>
    <w:rsid w:val="00407D39"/>
    <w:rsid w:val="004102A4"/>
    <w:rsid w:val="0041477A"/>
    <w:rsid w:val="004164EB"/>
    <w:rsid w:val="004167A3"/>
    <w:rsid w:val="00432DAA"/>
    <w:rsid w:val="00434305"/>
    <w:rsid w:val="00435DF7"/>
    <w:rsid w:val="00436BEE"/>
    <w:rsid w:val="0044083F"/>
    <w:rsid w:val="00440A2D"/>
    <w:rsid w:val="00441AE7"/>
    <w:rsid w:val="00442417"/>
    <w:rsid w:val="00444EB5"/>
    <w:rsid w:val="00445574"/>
    <w:rsid w:val="004467FB"/>
    <w:rsid w:val="00446AAE"/>
    <w:rsid w:val="00452D6B"/>
    <w:rsid w:val="00454484"/>
    <w:rsid w:val="0045517B"/>
    <w:rsid w:val="00463B77"/>
    <w:rsid w:val="00463C7B"/>
    <w:rsid w:val="004644A6"/>
    <w:rsid w:val="00465963"/>
    <w:rsid w:val="004659BD"/>
    <w:rsid w:val="00470775"/>
    <w:rsid w:val="00472BEC"/>
    <w:rsid w:val="004746B1"/>
    <w:rsid w:val="0047583F"/>
    <w:rsid w:val="00475DE8"/>
    <w:rsid w:val="00476E11"/>
    <w:rsid w:val="00481C44"/>
    <w:rsid w:val="00482E22"/>
    <w:rsid w:val="00484936"/>
    <w:rsid w:val="00485C89"/>
    <w:rsid w:val="00486BE3"/>
    <w:rsid w:val="004905E4"/>
    <w:rsid w:val="00490A89"/>
    <w:rsid w:val="00490AB4"/>
    <w:rsid w:val="00492F02"/>
    <w:rsid w:val="004939AE"/>
    <w:rsid w:val="004A12DF"/>
    <w:rsid w:val="004A17E6"/>
    <w:rsid w:val="004A1BA8"/>
    <w:rsid w:val="004A1F69"/>
    <w:rsid w:val="004A2880"/>
    <w:rsid w:val="004A4B57"/>
    <w:rsid w:val="004A50AE"/>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796"/>
    <w:rsid w:val="004F696E"/>
    <w:rsid w:val="004F6C71"/>
    <w:rsid w:val="0050082D"/>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2D6"/>
    <w:rsid w:val="00523F95"/>
    <w:rsid w:val="00524D65"/>
    <w:rsid w:val="00525B16"/>
    <w:rsid w:val="00525BB3"/>
    <w:rsid w:val="00533D04"/>
    <w:rsid w:val="00534804"/>
    <w:rsid w:val="00534BDF"/>
    <w:rsid w:val="005354EA"/>
    <w:rsid w:val="0053585F"/>
    <w:rsid w:val="00535EC4"/>
    <w:rsid w:val="00535ED9"/>
    <w:rsid w:val="0053692B"/>
    <w:rsid w:val="00537C16"/>
    <w:rsid w:val="00541853"/>
    <w:rsid w:val="00543BDA"/>
    <w:rsid w:val="005441CC"/>
    <w:rsid w:val="00544D2E"/>
    <w:rsid w:val="005475DE"/>
    <w:rsid w:val="005479DA"/>
    <w:rsid w:val="00547BCC"/>
    <w:rsid w:val="0055013B"/>
    <w:rsid w:val="00551F6F"/>
    <w:rsid w:val="0055478C"/>
    <w:rsid w:val="00555044"/>
    <w:rsid w:val="00561475"/>
    <w:rsid w:val="0056487B"/>
    <w:rsid w:val="00564FB9"/>
    <w:rsid w:val="00573D9E"/>
    <w:rsid w:val="005745A5"/>
    <w:rsid w:val="0057680E"/>
    <w:rsid w:val="005801E3"/>
    <w:rsid w:val="00581802"/>
    <w:rsid w:val="005836A8"/>
    <w:rsid w:val="0058409C"/>
    <w:rsid w:val="00584262"/>
    <w:rsid w:val="00586630"/>
    <w:rsid w:val="00587ADD"/>
    <w:rsid w:val="00593F5B"/>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8BD"/>
    <w:rsid w:val="005C5F21"/>
    <w:rsid w:val="005C7156"/>
    <w:rsid w:val="005D0C75"/>
    <w:rsid w:val="005D4171"/>
    <w:rsid w:val="005D434B"/>
    <w:rsid w:val="005D6A95"/>
    <w:rsid w:val="005D6B2C"/>
    <w:rsid w:val="005D6D9C"/>
    <w:rsid w:val="005D7A97"/>
    <w:rsid w:val="005E2335"/>
    <w:rsid w:val="005E29E8"/>
    <w:rsid w:val="005E34CA"/>
    <w:rsid w:val="005E3C18"/>
    <w:rsid w:val="005E6812"/>
    <w:rsid w:val="005E7881"/>
    <w:rsid w:val="005E78E0"/>
    <w:rsid w:val="005E7F10"/>
    <w:rsid w:val="005F0D9C"/>
    <w:rsid w:val="005F0F16"/>
    <w:rsid w:val="005F284E"/>
    <w:rsid w:val="005F4712"/>
    <w:rsid w:val="006015CE"/>
    <w:rsid w:val="00604784"/>
    <w:rsid w:val="00606419"/>
    <w:rsid w:val="00607D29"/>
    <w:rsid w:val="00612952"/>
    <w:rsid w:val="0061475D"/>
    <w:rsid w:val="00614CC1"/>
    <w:rsid w:val="00615A9D"/>
    <w:rsid w:val="00617387"/>
    <w:rsid w:val="0062020D"/>
    <w:rsid w:val="006205D6"/>
    <w:rsid w:val="00620663"/>
    <w:rsid w:val="006252D8"/>
    <w:rsid w:val="006259BC"/>
    <w:rsid w:val="0062636B"/>
    <w:rsid w:val="00631CF9"/>
    <w:rsid w:val="00632182"/>
    <w:rsid w:val="00632AE0"/>
    <w:rsid w:val="00633C17"/>
    <w:rsid w:val="00634D9E"/>
    <w:rsid w:val="00636E3E"/>
    <w:rsid w:val="006379F7"/>
    <w:rsid w:val="00637E4D"/>
    <w:rsid w:val="00640620"/>
    <w:rsid w:val="00641A1F"/>
    <w:rsid w:val="006445D1"/>
    <w:rsid w:val="00645904"/>
    <w:rsid w:val="00651ACB"/>
    <w:rsid w:val="00651C47"/>
    <w:rsid w:val="00652AB2"/>
    <w:rsid w:val="00653FED"/>
    <w:rsid w:val="00654EC0"/>
    <w:rsid w:val="0065525B"/>
    <w:rsid w:val="00655D4F"/>
    <w:rsid w:val="00656D29"/>
    <w:rsid w:val="00661954"/>
    <w:rsid w:val="00663E3D"/>
    <w:rsid w:val="006640E5"/>
    <w:rsid w:val="006646F1"/>
    <w:rsid w:val="00664929"/>
    <w:rsid w:val="00664F62"/>
    <w:rsid w:val="006655E1"/>
    <w:rsid w:val="0067144D"/>
    <w:rsid w:val="00672060"/>
    <w:rsid w:val="00672BFD"/>
    <w:rsid w:val="00673761"/>
    <w:rsid w:val="00674FD6"/>
    <w:rsid w:val="00676263"/>
    <w:rsid w:val="006770F4"/>
    <w:rsid w:val="00677A84"/>
    <w:rsid w:val="0068026D"/>
    <w:rsid w:val="00680A27"/>
    <w:rsid w:val="006816A4"/>
    <w:rsid w:val="006819B8"/>
    <w:rsid w:val="006840A6"/>
    <w:rsid w:val="006850CD"/>
    <w:rsid w:val="00685AAB"/>
    <w:rsid w:val="006862F9"/>
    <w:rsid w:val="00692E09"/>
    <w:rsid w:val="006971BA"/>
    <w:rsid w:val="006A07AA"/>
    <w:rsid w:val="006A25E5"/>
    <w:rsid w:val="006A2B46"/>
    <w:rsid w:val="006A336D"/>
    <w:rsid w:val="006A37B9"/>
    <w:rsid w:val="006B2672"/>
    <w:rsid w:val="006B54BF"/>
    <w:rsid w:val="006B5F44"/>
    <w:rsid w:val="006B5F90"/>
    <w:rsid w:val="006B62E4"/>
    <w:rsid w:val="006B747E"/>
    <w:rsid w:val="006C1BBA"/>
    <w:rsid w:val="006C2079"/>
    <w:rsid w:val="006C5A62"/>
    <w:rsid w:val="006C5D68"/>
    <w:rsid w:val="006C654A"/>
    <w:rsid w:val="006C6976"/>
    <w:rsid w:val="006C6DD0"/>
    <w:rsid w:val="006C7C63"/>
    <w:rsid w:val="006D04EA"/>
    <w:rsid w:val="006D16C4"/>
    <w:rsid w:val="006D3E96"/>
    <w:rsid w:val="006D4515"/>
    <w:rsid w:val="006D4BB1"/>
    <w:rsid w:val="006D6593"/>
    <w:rsid w:val="006E09F3"/>
    <w:rsid w:val="006E23EA"/>
    <w:rsid w:val="006E51DD"/>
    <w:rsid w:val="006F03A8"/>
    <w:rsid w:val="006F2932"/>
    <w:rsid w:val="006F2ACA"/>
    <w:rsid w:val="006F2ADC"/>
    <w:rsid w:val="006F2BFE"/>
    <w:rsid w:val="006F31E9"/>
    <w:rsid w:val="006F5362"/>
    <w:rsid w:val="006F6284"/>
    <w:rsid w:val="007002C5"/>
    <w:rsid w:val="00704387"/>
    <w:rsid w:val="00707669"/>
    <w:rsid w:val="00711CBA"/>
    <w:rsid w:val="00711FB5"/>
    <w:rsid w:val="00712A01"/>
    <w:rsid w:val="007146A1"/>
    <w:rsid w:val="00714F58"/>
    <w:rsid w:val="00716C7A"/>
    <w:rsid w:val="0072030D"/>
    <w:rsid w:val="00722FBF"/>
    <w:rsid w:val="00722FC2"/>
    <w:rsid w:val="00723350"/>
    <w:rsid w:val="00724879"/>
    <w:rsid w:val="00724E1B"/>
    <w:rsid w:val="00725949"/>
    <w:rsid w:val="00727FA2"/>
    <w:rsid w:val="007322D9"/>
    <w:rsid w:val="00732BC0"/>
    <w:rsid w:val="007351ED"/>
    <w:rsid w:val="0073720F"/>
    <w:rsid w:val="00737796"/>
    <w:rsid w:val="00737C20"/>
    <w:rsid w:val="0074165C"/>
    <w:rsid w:val="00742C35"/>
    <w:rsid w:val="007432CA"/>
    <w:rsid w:val="007439EB"/>
    <w:rsid w:val="00743CB4"/>
    <w:rsid w:val="00743F0A"/>
    <w:rsid w:val="007444E8"/>
    <w:rsid w:val="0074548E"/>
    <w:rsid w:val="00745773"/>
    <w:rsid w:val="00746800"/>
    <w:rsid w:val="007501A8"/>
    <w:rsid w:val="00750647"/>
    <w:rsid w:val="00750D61"/>
    <w:rsid w:val="00750DCB"/>
    <w:rsid w:val="00750EE1"/>
    <w:rsid w:val="00752B4D"/>
    <w:rsid w:val="00755402"/>
    <w:rsid w:val="00756B26"/>
    <w:rsid w:val="00756EDF"/>
    <w:rsid w:val="007600E3"/>
    <w:rsid w:val="007610CD"/>
    <w:rsid w:val="00765C43"/>
    <w:rsid w:val="00765EFB"/>
    <w:rsid w:val="0076699A"/>
    <w:rsid w:val="007671CA"/>
    <w:rsid w:val="00767C61"/>
    <w:rsid w:val="0077008A"/>
    <w:rsid w:val="00772809"/>
    <w:rsid w:val="00773C1F"/>
    <w:rsid w:val="00774487"/>
    <w:rsid w:val="00774DA4"/>
    <w:rsid w:val="00776599"/>
    <w:rsid w:val="0078114B"/>
    <w:rsid w:val="00781DD2"/>
    <w:rsid w:val="00781E43"/>
    <w:rsid w:val="00783422"/>
    <w:rsid w:val="00783ECF"/>
    <w:rsid w:val="0078413A"/>
    <w:rsid w:val="00784933"/>
    <w:rsid w:val="00786417"/>
    <w:rsid w:val="007959E8"/>
    <w:rsid w:val="00795E9C"/>
    <w:rsid w:val="007A0521"/>
    <w:rsid w:val="007A2E12"/>
    <w:rsid w:val="007A3475"/>
    <w:rsid w:val="007A41C8"/>
    <w:rsid w:val="007A54CE"/>
    <w:rsid w:val="007A6FD9"/>
    <w:rsid w:val="007A792E"/>
    <w:rsid w:val="007A7FFA"/>
    <w:rsid w:val="007B04EB"/>
    <w:rsid w:val="007B0D4F"/>
    <w:rsid w:val="007B16F4"/>
    <w:rsid w:val="007B5A3D"/>
    <w:rsid w:val="007B5B95"/>
    <w:rsid w:val="007B67F0"/>
    <w:rsid w:val="007B68EA"/>
    <w:rsid w:val="007B7453"/>
    <w:rsid w:val="007C1593"/>
    <w:rsid w:val="007C1E8B"/>
    <w:rsid w:val="007C270D"/>
    <w:rsid w:val="007C2A44"/>
    <w:rsid w:val="007C2D89"/>
    <w:rsid w:val="007C4593"/>
    <w:rsid w:val="007C5309"/>
    <w:rsid w:val="007C6069"/>
    <w:rsid w:val="007C6560"/>
    <w:rsid w:val="007D059A"/>
    <w:rsid w:val="007D06C4"/>
    <w:rsid w:val="007D1352"/>
    <w:rsid w:val="007D2508"/>
    <w:rsid w:val="007D346A"/>
    <w:rsid w:val="007D6518"/>
    <w:rsid w:val="007D76BD"/>
    <w:rsid w:val="007E0BF1"/>
    <w:rsid w:val="007F0E8E"/>
    <w:rsid w:val="007F0ED8"/>
    <w:rsid w:val="007F0F63"/>
    <w:rsid w:val="007F343C"/>
    <w:rsid w:val="007F75CE"/>
    <w:rsid w:val="008013A4"/>
    <w:rsid w:val="008027CE"/>
    <w:rsid w:val="00802F42"/>
    <w:rsid w:val="00803EF1"/>
    <w:rsid w:val="00804383"/>
    <w:rsid w:val="00804BB7"/>
    <w:rsid w:val="00804D41"/>
    <w:rsid w:val="00810257"/>
    <w:rsid w:val="008104F5"/>
    <w:rsid w:val="00811072"/>
    <w:rsid w:val="00811369"/>
    <w:rsid w:val="008126AA"/>
    <w:rsid w:val="00815419"/>
    <w:rsid w:val="008155CA"/>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454A"/>
    <w:rsid w:val="008446A5"/>
    <w:rsid w:val="00845152"/>
    <w:rsid w:val="008454F8"/>
    <w:rsid w:val="00846692"/>
    <w:rsid w:val="0085173A"/>
    <w:rsid w:val="0085550C"/>
    <w:rsid w:val="00856316"/>
    <w:rsid w:val="008603CE"/>
    <w:rsid w:val="008620FC"/>
    <w:rsid w:val="008627A5"/>
    <w:rsid w:val="00862F6C"/>
    <w:rsid w:val="00863E05"/>
    <w:rsid w:val="0086578D"/>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481"/>
    <w:rsid w:val="00894836"/>
    <w:rsid w:val="00895172"/>
    <w:rsid w:val="00895680"/>
    <w:rsid w:val="00896DFF"/>
    <w:rsid w:val="0089762C"/>
    <w:rsid w:val="008A1893"/>
    <w:rsid w:val="008A3215"/>
    <w:rsid w:val="008A57E6"/>
    <w:rsid w:val="008A6F81"/>
    <w:rsid w:val="008A769A"/>
    <w:rsid w:val="008B0C9C"/>
    <w:rsid w:val="008B166D"/>
    <w:rsid w:val="008B17F4"/>
    <w:rsid w:val="008B2A96"/>
    <w:rsid w:val="008B3615"/>
    <w:rsid w:val="008B4AC4"/>
    <w:rsid w:val="008B50C8"/>
    <w:rsid w:val="008B5281"/>
    <w:rsid w:val="008B7366"/>
    <w:rsid w:val="008B7E05"/>
    <w:rsid w:val="008C0C21"/>
    <w:rsid w:val="008C1797"/>
    <w:rsid w:val="008C219C"/>
    <w:rsid w:val="008C305E"/>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405"/>
    <w:rsid w:val="008F0CDC"/>
    <w:rsid w:val="008F0FB7"/>
    <w:rsid w:val="008F17A3"/>
    <w:rsid w:val="008F1ED3"/>
    <w:rsid w:val="008F1EE0"/>
    <w:rsid w:val="008F23A5"/>
    <w:rsid w:val="008F2499"/>
    <w:rsid w:val="008F4C29"/>
    <w:rsid w:val="008F70BD"/>
    <w:rsid w:val="008F788F"/>
    <w:rsid w:val="008F7EA2"/>
    <w:rsid w:val="00902722"/>
    <w:rsid w:val="009027BC"/>
    <w:rsid w:val="009062E6"/>
    <w:rsid w:val="00906A38"/>
    <w:rsid w:val="00911BE5"/>
    <w:rsid w:val="00913CA9"/>
    <w:rsid w:val="009145AE"/>
    <w:rsid w:val="009146CE"/>
    <w:rsid w:val="00914B49"/>
    <w:rsid w:val="00914CA7"/>
    <w:rsid w:val="00915C3E"/>
    <w:rsid w:val="009161A8"/>
    <w:rsid w:val="00917BAD"/>
    <w:rsid w:val="00921B56"/>
    <w:rsid w:val="009245F5"/>
    <w:rsid w:val="009249EC"/>
    <w:rsid w:val="00924F1C"/>
    <w:rsid w:val="009273B3"/>
    <w:rsid w:val="009305B5"/>
    <w:rsid w:val="0093197F"/>
    <w:rsid w:val="00934589"/>
    <w:rsid w:val="00940CAF"/>
    <w:rsid w:val="009429D5"/>
    <w:rsid w:val="00942BF1"/>
    <w:rsid w:val="00943316"/>
    <w:rsid w:val="009449CB"/>
    <w:rsid w:val="00945180"/>
    <w:rsid w:val="00945428"/>
    <w:rsid w:val="0094607B"/>
    <w:rsid w:val="00953604"/>
    <w:rsid w:val="0095496B"/>
    <w:rsid w:val="009610DC"/>
    <w:rsid w:val="00961490"/>
    <w:rsid w:val="0096381A"/>
    <w:rsid w:val="00965E04"/>
    <w:rsid w:val="009674AD"/>
    <w:rsid w:val="00970CDC"/>
    <w:rsid w:val="0097622D"/>
    <w:rsid w:val="00977010"/>
    <w:rsid w:val="00977AFF"/>
    <w:rsid w:val="00977D02"/>
    <w:rsid w:val="009809BB"/>
    <w:rsid w:val="009818CC"/>
    <w:rsid w:val="0098364B"/>
    <w:rsid w:val="00984FCA"/>
    <w:rsid w:val="00986934"/>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751"/>
    <w:rsid w:val="009B6029"/>
    <w:rsid w:val="009B6971"/>
    <w:rsid w:val="009B6CAE"/>
    <w:rsid w:val="009B73F3"/>
    <w:rsid w:val="009C27F1"/>
    <w:rsid w:val="009C2D4C"/>
    <w:rsid w:val="009C3152"/>
    <w:rsid w:val="009C4CFA"/>
    <w:rsid w:val="009C5070"/>
    <w:rsid w:val="009D112C"/>
    <w:rsid w:val="009D1511"/>
    <w:rsid w:val="009D47FA"/>
    <w:rsid w:val="009D4C5B"/>
    <w:rsid w:val="009D50D2"/>
    <w:rsid w:val="009D67D5"/>
    <w:rsid w:val="009D6BCA"/>
    <w:rsid w:val="009E0F62"/>
    <w:rsid w:val="009E15A5"/>
    <w:rsid w:val="009E4330"/>
    <w:rsid w:val="009E4A01"/>
    <w:rsid w:val="009E4A58"/>
    <w:rsid w:val="009E519B"/>
    <w:rsid w:val="009E5A2D"/>
    <w:rsid w:val="009E5AB2"/>
    <w:rsid w:val="009E5AF0"/>
    <w:rsid w:val="009E6219"/>
    <w:rsid w:val="009F03B3"/>
    <w:rsid w:val="009F1A67"/>
    <w:rsid w:val="009F37D2"/>
    <w:rsid w:val="00A0096C"/>
    <w:rsid w:val="00A01757"/>
    <w:rsid w:val="00A028C0"/>
    <w:rsid w:val="00A02BAE"/>
    <w:rsid w:val="00A06A6B"/>
    <w:rsid w:val="00A07E47"/>
    <w:rsid w:val="00A129D0"/>
    <w:rsid w:val="00A12C33"/>
    <w:rsid w:val="00A1358F"/>
    <w:rsid w:val="00A138BA"/>
    <w:rsid w:val="00A14C8E"/>
    <w:rsid w:val="00A153D9"/>
    <w:rsid w:val="00A15F09"/>
    <w:rsid w:val="00A169B6"/>
    <w:rsid w:val="00A2271D"/>
    <w:rsid w:val="00A237D5"/>
    <w:rsid w:val="00A27B44"/>
    <w:rsid w:val="00A30828"/>
    <w:rsid w:val="00A30EFC"/>
    <w:rsid w:val="00A31984"/>
    <w:rsid w:val="00A32D73"/>
    <w:rsid w:val="00A3367B"/>
    <w:rsid w:val="00A3597D"/>
    <w:rsid w:val="00A35C5D"/>
    <w:rsid w:val="00A36DD1"/>
    <w:rsid w:val="00A4006C"/>
    <w:rsid w:val="00A40091"/>
    <w:rsid w:val="00A4030F"/>
    <w:rsid w:val="00A41C79"/>
    <w:rsid w:val="00A41CB5"/>
    <w:rsid w:val="00A42CDF"/>
    <w:rsid w:val="00A438A8"/>
    <w:rsid w:val="00A43F59"/>
    <w:rsid w:val="00A4452E"/>
    <w:rsid w:val="00A4472C"/>
    <w:rsid w:val="00A44E69"/>
    <w:rsid w:val="00A4661E"/>
    <w:rsid w:val="00A55BD6"/>
    <w:rsid w:val="00A55D50"/>
    <w:rsid w:val="00A57142"/>
    <w:rsid w:val="00A6122C"/>
    <w:rsid w:val="00A648CD"/>
    <w:rsid w:val="00A6537A"/>
    <w:rsid w:val="00A676D8"/>
    <w:rsid w:val="00A67866"/>
    <w:rsid w:val="00A70137"/>
    <w:rsid w:val="00A70B07"/>
    <w:rsid w:val="00A723F8"/>
    <w:rsid w:val="00A77CCB"/>
    <w:rsid w:val="00A8087D"/>
    <w:rsid w:val="00A83A24"/>
    <w:rsid w:val="00A83D8D"/>
    <w:rsid w:val="00A8446B"/>
    <w:rsid w:val="00A8473F"/>
    <w:rsid w:val="00A854A8"/>
    <w:rsid w:val="00A85AE3"/>
    <w:rsid w:val="00A862D6"/>
    <w:rsid w:val="00A8715E"/>
    <w:rsid w:val="00A9295B"/>
    <w:rsid w:val="00A93B09"/>
    <w:rsid w:val="00A94247"/>
    <w:rsid w:val="00A952D7"/>
    <w:rsid w:val="00A963F7"/>
    <w:rsid w:val="00A9656A"/>
    <w:rsid w:val="00A96AD8"/>
    <w:rsid w:val="00AA052C"/>
    <w:rsid w:val="00AA0583"/>
    <w:rsid w:val="00AA1E45"/>
    <w:rsid w:val="00AA4286"/>
    <w:rsid w:val="00AA456B"/>
    <w:rsid w:val="00AA57F5"/>
    <w:rsid w:val="00AA672E"/>
    <w:rsid w:val="00AA6EC9"/>
    <w:rsid w:val="00AB0A77"/>
    <w:rsid w:val="00AB3CFC"/>
    <w:rsid w:val="00AB41D5"/>
    <w:rsid w:val="00AB6309"/>
    <w:rsid w:val="00AB6C5F"/>
    <w:rsid w:val="00AB7129"/>
    <w:rsid w:val="00AB7A5E"/>
    <w:rsid w:val="00AC27A6"/>
    <w:rsid w:val="00AC30F7"/>
    <w:rsid w:val="00AC3A5A"/>
    <w:rsid w:val="00AC4D95"/>
    <w:rsid w:val="00AC5DF4"/>
    <w:rsid w:val="00AC66B8"/>
    <w:rsid w:val="00AD0AEF"/>
    <w:rsid w:val="00AD11B7"/>
    <w:rsid w:val="00AD1A94"/>
    <w:rsid w:val="00AD1C05"/>
    <w:rsid w:val="00AD4126"/>
    <w:rsid w:val="00AD421C"/>
    <w:rsid w:val="00AD44FA"/>
    <w:rsid w:val="00AD4FD1"/>
    <w:rsid w:val="00AE070A"/>
    <w:rsid w:val="00AE101C"/>
    <w:rsid w:val="00AE37E5"/>
    <w:rsid w:val="00AE4C24"/>
    <w:rsid w:val="00AE5EB4"/>
    <w:rsid w:val="00AF0C18"/>
    <w:rsid w:val="00AF47C5"/>
    <w:rsid w:val="00AF5398"/>
    <w:rsid w:val="00B049AF"/>
    <w:rsid w:val="00B07242"/>
    <w:rsid w:val="00B10534"/>
    <w:rsid w:val="00B113DB"/>
    <w:rsid w:val="00B11D8A"/>
    <w:rsid w:val="00B12981"/>
    <w:rsid w:val="00B130FA"/>
    <w:rsid w:val="00B147DD"/>
    <w:rsid w:val="00B156FD"/>
    <w:rsid w:val="00B2085E"/>
    <w:rsid w:val="00B20F7E"/>
    <w:rsid w:val="00B21543"/>
    <w:rsid w:val="00B2170A"/>
    <w:rsid w:val="00B21F61"/>
    <w:rsid w:val="00B261F1"/>
    <w:rsid w:val="00B265BC"/>
    <w:rsid w:val="00B30320"/>
    <w:rsid w:val="00B31FB1"/>
    <w:rsid w:val="00B32407"/>
    <w:rsid w:val="00B33952"/>
    <w:rsid w:val="00B33C5E"/>
    <w:rsid w:val="00B342F4"/>
    <w:rsid w:val="00B34369"/>
    <w:rsid w:val="00B34DC2"/>
    <w:rsid w:val="00B378E5"/>
    <w:rsid w:val="00B4346D"/>
    <w:rsid w:val="00B4382F"/>
    <w:rsid w:val="00B440F4"/>
    <w:rsid w:val="00B447A5"/>
    <w:rsid w:val="00B4654C"/>
    <w:rsid w:val="00B47293"/>
    <w:rsid w:val="00B50E50"/>
    <w:rsid w:val="00B52120"/>
    <w:rsid w:val="00B5370E"/>
    <w:rsid w:val="00B54ABC"/>
    <w:rsid w:val="00B54DDE"/>
    <w:rsid w:val="00B56FBE"/>
    <w:rsid w:val="00B60ACF"/>
    <w:rsid w:val="00B62B58"/>
    <w:rsid w:val="00B63FEA"/>
    <w:rsid w:val="00B645A5"/>
    <w:rsid w:val="00B65149"/>
    <w:rsid w:val="00B66567"/>
    <w:rsid w:val="00B66F52"/>
    <w:rsid w:val="00B66FE5"/>
    <w:rsid w:val="00B72880"/>
    <w:rsid w:val="00B72A67"/>
    <w:rsid w:val="00B758BF"/>
    <w:rsid w:val="00B77EC8"/>
    <w:rsid w:val="00B827A6"/>
    <w:rsid w:val="00B831CE"/>
    <w:rsid w:val="00B86677"/>
    <w:rsid w:val="00B87131"/>
    <w:rsid w:val="00B9026B"/>
    <w:rsid w:val="00B939B1"/>
    <w:rsid w:val="00B950B0"/>
    <w:rsid w:val="00B96D40"/>
    <w:rsid w:val="00B97386"/>
    <w:rsid w:val="00BA263B"/>
    <w:rsid w:val="00BA42B2"/>
    <w:rsid w:val="00BA526C"/>
    <w:rsid w:val="00BA58D4"/>
    <w:rsid w:val="00BA5B9E"/>
    <w:rsid w:val="00BA5FC9"/>
    <w:rsid w:val="00BA7C9A"/>
    <w:rsid w:val="00BB0A12"/>
    <w:rsid w:val="00BB5F8F"/>
    <w:rsid w:val="00BB657A"/>
    <w:rsid w:val="00BC1A4E"/>
    <w:rsid w:val="00BC2713"/>
    <w:rsid w:val="00BC5DC7"/>
    <w:rsid w:val="00BC6B8B"/>
    <w:rsid w:val="00BC73D8"/>
    <w:rsid w:val="00BD4A9D"/>
    <w:rsid w:val="00BD52D7"/>
    <w:rsid w:val="00BD5AD2"/>
    <w:rsid w:val="00BE22F3"/>
    <w:rsid w:val="00BE4F61"/>
    <w:rsid w:val="00BE5B52"/>
    <w:rsid w:val="00BE7B8D"/>
    <w:rsid w:val="00BF0993"/>
    <w:rsid w:val="00BF10A9"/>
    <w:rsid w:val="00BF1703"/>
    <w:rsid w:val="00BF231C"/>
    <w:rsid w:val="00BF51E5"/>
    <w:rsid w:val="00BF74A6"/>
    <w:rsid w:val="00C013AD"/>
    <w:rsid w:val="00C04904"/>
    <w:rsid w:val="00C056B3"/>
    <w:rsid w:val="00C103E5"/>
    <w:rsid w:val="00C11C1A"/>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267"/>
    <w:rsid w:val="00C423A4"/>
    <w:rsid w:val="00C44BF5"/>
    <w:rsid w:val="00C521D6"/>
    <w:rsid w:val="00C54F96"/>
    <w:rsid w:val="00C55232"/>
    <w:rsid w:val="00C553A4"/>
    <w:rsid w:val="00C55A06"/>
    <w:rsid w:val="00C55D03"/>
    <w:rsid w:val="00C564B3"/>
    <w:rsid w:val="00C57E4F"/>
    <w:rsid w:val="00C601BC"/>
    <w:rsid w:val="00C61308"/>
    <w:rsid w:val="00C6329F"/>
    <w:rsid w:val="00C63340"/>
    <w:rsid w:val="00C643F9"/>
    <w:rsid w:val="00C64E95"/>
    <w:rsid w:val="00C65446"/>
    <w:rsid w:val="00C67744"/>
    <w:rsid w:val="00C71372"/>
    <w:rsid w:val="00C72410"/>
    <w:rsid w:val="00C7287F"/>
    <w:rsid w:val="00C80CB8"/>
    <w:rsid w:val="00C819F8"/>
    <w:rsid w:val="00C8248C"/>
    <w:rsid w:val="00C840FD"/>
    <w:rsid w:val="00C84E33"/>
    <w:rsid w:val="00C86D6F"/>
    <w:rsid w:val="00C905FC"/>
    <w:rsid w:val="00C92D03"/>
    <w:rsid w:val="00C9319C"/>
    <w:rsid w:val="00C9435D"/>
    <w:rsid w:val="00C94DF2"/>
    <w:rsid w:val="00C96741"/>
    <w:rsid w:val="00C9685D"/>
    <w:rsid w:val="00CA23EE"/>
    <w:rsid w:val="00CA2705"/>
    <w:rsid w:val="00CA2A88"/>
    <w:rsid w:val="00CA2D1B"/>
    <w:rsid w:val="00CA375D"/>
    <w:rsid w:val="00CA662A"/>
    <w:rsid w:val="00CA7AFD"/>
    <w:rsid w:val="00CA7C3C"/>
    <w:rsid w:val="00CB0189"/>
    <w:rsid w:val="00CB0BA2"/>
    <w:rsid w:val="00CB1A42"/>
    <w:rsid w:val="00CB1B0C"/>
    <w:rsid w:val="00CB2534"/>
    <w:rsid w:val="00CB2C0B"/>
    <w:rsid w:val="00CB517D"/>
    <w:rsid w:val="00CC038D"/>
    <w:rsid w:val="00CC08DB"/>
    <w:rsid w:val="00CC2FC8"/>
    <w:rsid w:val="00CC39FF"/>
    <w:rsid w:val="00CC3C2F"/>
    <w:rsid w:val="00CC4AC8"/>
    <w:rsid w:val="00CC5233"/>
    <w:rsid w:val="00CC5DE6"/>
    <w:rsid w:val="00CC6E4E"/>
    <w:rsid w:val="00CC6FE8"/>
    <w:rsid w:val="00CC7202"/>
    <w:rsid w:val="00CD2808"/>
    <w:rsid w:val="00CD28BF"/>
    <w:rsid w:val="00CD352A"/>
    <w:rsid w:val="00CD4092"/>
    <w:rsid w:val="00CD4A20"/>
    <w:rsid w:val="00CD4F0A"/>
    <w:rsid w:val="00CD50A1"/>
    <w:rsid w:val="00CD519E"/>
    <w:rsid w:val="00CD5586"/>
    <w:rsid w:val="00CE0C4F"/>
    <w:rsid w:val="00CE10A6"/>
    <w:rsid w:val="00CE26D1"/>
    <w:rsid w:val="00CE30EA"/>
    <w:rsid w:val="00CF047F"/>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307"/>
    <w:rsid w:val="00D20737"/>
    <w:rsid w:val="00D21E81"/>
    <w:rsid w:val="00D223DE"/>
    <w:rsid w:val="00D25E37"/>
    <w:rsid w:val="00D25F69"/>
    <w:rsid w:val="00D2661A"/>
    <w:rsid w:val="00D27582"/>
    <w:rsid w:val="00D27EC4"/>
    <w:rsid w:val="00D32719"/>
    <w:rsid w:val="00D33333"/>
    <w:rsid w:val="00D33457"/>
    <w:rsid w:val="00D352A2"/>
    <w:rsid w:val="00D4162B"/>
    <w:rsid w:val="00D4514F"/>
    <w:rsid w:val="00D451E2"/>
    <w:rsid w:val="00D45E89"/>
    <w:rsid w:val="00D45E8D"/>
    <w:rsid w:val="00D45EA6"/>
    <w:rsid w:val="00D45EB0"/>
    <w:rsid w:val="00D466AE"/>
    <w:rsid w:val="00D4734F"/>
    <w:rsid w:val="00D51BF3"/>
    <w:rsid w:val="00D60102"/>
    <w:rsid w:val="00D64E8D"/>
    <w:rsid w:val="00D66846"/>
    <w:rsid w:val="00D675FB"/>
    <w:rsid w:val="00D71E8D"/>
    <w:rsid w:val="00D71F25"/>
    <w:rsid w:val="00D72A9C"/>
    <w:rsid w:val="00D77031"/>
    <w:rsid w:val="00D84096"/>
    <w:rsid w:val="00D8414E"/>
    <w:rsid w:val="00D84941"/>
    <w:rsid w:val="00D84FA1"/>
    <w:rsid w:val="00D851F0"/>
    <w:rsid w:val="00D86DB7"/>
    <w:rsid w:val="00D924C4"/>
    <w:rsid w:val="00D926D0"/>
    <w:rsid w:val="00D92BA7"/>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4C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207"/>
    <w:rsid w:val="00DE0A4B"/>
    <w:rsid w:val="00DE19A5"/>
    <w:rsid w:val="00DE2410"/>
    <w:rsid w:val="00DE2939"/>
    <w:rsid w:val="00DE3C84"/>
    <w:rsid w:val="00DE6524"/>
    <w:rsid w:val="00DE6E81"/>
    <w:rsid w:val="00DE703F"/>
    <w:rsid w:val="00DE7595"/>
    <w:rsid w:val="00DF1961"/>
    <w:rsid w:val="00DF44DE"/>
    <w:rsid w:val="00DF456E"/>
    <w:rsid w:val="00DF5F11"/>
    <w:rsid w:val="00DF6190"/>
    <w:rsid w:val="00E01138"/>
    <w:rsid w:val="00E02DFB"/>
    <w:rsid w:val="00E030F9"/>
    <w:rsid w:val="00E0311A"/>
    <w:rsid w:val="00E03138"/>
    <w:rsid w:val="00E05DC9"/>
    <w:rsid w:val="00E06404"/>
    <w:rsid w:val="00E11A85"/>
    <w:rsid w:val="00E12495"/>
    <w:rsid w:val="00E15CCD"/>
    <w:rsid w:val="00E202EF"/>
    <w:rsid w:val="00E210B5"/>
    <w:rsid w:val="00E22863"/>
    <w:rsid w:val="00E235C6"/>
    <w:rsid w:val="00E23D99"/>
    <w:rsid w:val="00E2552F"/>
    <w:rsid w:val="00E3137A"/>
    <w:rsid w:val="00E319F5"/>
    <w:rsid w:val="00E31A06"/>
    <w:rsid w:val="00E32CCF"/>
    <w:rsid w:val="00E34A98"/>
    <w:rsid w:val="00E35D1E"/>
    <w:rsid w:val="00E364F9"/>
    <w:rsid w:val="00E365FA"/>
    <w:rsid w:val="00E36789"/>
    <w:rsid w:val="00E37F20"/>
    <w:rsid w:val="00E42E2A"/>
    <w:rsid w:val="00E43815"/>
    <w:rsid w:val="00E44A83"/>
    <w:rsid w:val="00E45FF1"/>
    <w:rsid w:val="00E502C1"/>
    <w:rsid w:val="00E502DD"/>
    <w:rsid w:val="00E50D3A"/>
    <w:rsid w:val="00E51387"/>
    <w:rsid w:val="00E51BF6"/>
    <w:rsid w:val="00E51E68"/>
    <w:rsid w:val="00E52EFD"/>
    <w:rsid w:val="00E5408A"/>
    <w:rsid w:val="00E55E5E"/>
    <w:rsid w:val="00E56800"/>
    <w:rsid w:val="00E60992"/>
    <w:rsid w:val="00E60C63"/>
    <w:rsid w:val="00E62FF9"/>
    <w:rsid w:val="00E635D6"/>
    <w:rsid w:val="00E639BC"/>
    <w:rsid w:val="00E664CC"/>
    <w:rsid w:val="00E70388"/>
    <w:rsid w:val="00E70F92"/>
    <w:rsid w:val="00E71C88"/>
    <w:rsid w:val="00E74C54"/>
    <w:rsid w:val="00E77A03"/>
    <w:rsid w:val="00E81816"/>
    <w:rsid w:val="00E822E8"/>
    <w:rsid w:val="00E82554"/>
    <w:rsid w:val="00E82606"/>
    <w:rsid w:val="00E83BA6"/>
    <w:rsid w:val="00E846C8"/>
    <w:rsid w:val="00E84957"/>
    <w:rsid w:val="00E84A55"/>
    <w:rsid w:val="00E85BFF"/>
    <w:rsid w:val="00E90391"/>
    <w:rsid w:val="00E906C2"/>
    <w:rsid w:val="00E90B82"/>
    <w:rsid w:val="00E91686"/>
    <w:rsid w:val="00E9311F"/>
    <w:rsid w:val="00E934D1"/>
    <w:rsid w:val="00E943BD"/>
    <w:rsid w:val="00E94AF0"/>
    <w:rsid w:val="00E95D13"/>
    <w:rsid w:val="00E95DD3"/>
    <w:rsid w:val="00E969D5"/>
    <w:rsid w:val="00EA1BFF"/>
    <w:rsid w:val="00EA1E80"/>
    <w:rsid w:val="00EA58D1"/>
    <w:rsid w:val="00EA61BC"/>
    <w:rsid w:val="00EA681A"/>
    <w:rsid w:val="00EA735B"/>
    <w:rsid w:val="00EB17DE"/>
    <w:rsid w:val="00EB1E69"/>
    <w:rsid w:val="00EB2086"/>
    <w:rsid w:val="00EB5EDF"/>
    <w:rsid w:val="00EB60FE"/>
    <w:rsid w:val="00EB74DB"/>
    <w:rsid w:val="00EC5359"/>
    <w:rsid w:val="00EC562A"/>
    <w:rsid w:val="00EC5724"/>
    <w:rsid w:val="00ED067A"/>
    <w:rsid w:val="00ED2B50"/>
    <w:rsid w:val="00EE0350"/>
    <w:rsid w:val="00EE0719"/>
    <w:rsid w:val="00EE0E80"/>
    <w:rsid w:val="00EE54A6"/>
    <w:rsid w:val="00EE613F"/>
    <w:rsid w:val="00EE7295"/>
    <w:rsid w:val="00EE7869"/>
    <w:rsid w:val="00EF054A"/>
    <w:rsid w:val="00EF30AC"/>
    <w:rsid w:val="00EF3235"/>
    <w:rsid w:val="00EF47DE"/>
    <w:rsid w:val="00EF7E72"/>
    <w:rsid w:val="00F06D37"/>
    <w:rsid w:val="00F07B9D"/>
    <w:rsid w:val="00F10EDC"/>
    <w:rsid w:val="00F11586"/>
    <w:rsid w:val="00F1183B"/>
    <w:rsid w:val="00F11C9F"/>
    <w:rsid w:val="00F12263"/>
    <w:rsid w:val="00F123E3"/>
    <w:rsid w:val="00F12487"/>
    <w:rsid w:val="00F12E4C"/>
    <w:rsid w:val="00F1409D"/>
    <w:rsid w:val="00F14214"/>
    <w:rsid w:val="00F157A9"/>
    <w:rsid w:val="00F176D6"/>
    <w:rsid w:val="00F20F10"/>
    <w:rsid w:val="00F25BB6"/>
    <w:rsid w:val="00F26B7E"/>
    <w:rsid w:val="00F26C0C"/>
    <w:rsid w:val="00F26C9A"/>
    <w:rsid w:val="00F27A3B"/>
    <w:rsid w:val="00F33817"/>
    <w:rsid w:val="00F36744"/>
    <w:rsid w:val="00F42007"/>
    <w:rsid w:val="00F420D5"/>
    <w:rsid w:val="00F423EA"/>
    <w:rsid w:val="00F451EA"/>
    <w:rsid w:val="00F45447"/>
    <w:rsid w:val="00F456C6"/>
    <w:rsid w:val="00F4577B"/>
    <w:rsid w:val="00F46496"/>
    <w:rsid w:val="00F474D0"/>
    <w:rsid w:val="00F50179"/>
    <w:rsid w:val="00F515EE"/>
    <w:rsid w:val="00F51EE5"/>
    <w:rsid w:val="00F53272"/>
    <w:rsid w:val="00F5547F"/>
    <w:rsid w:val="00F558F8"/>
    <w:rsid w:val="00F56511"/>
    <w:rsid w:val="00F6194E"/>
    <w:rsid w:val="00F623AC"/>
    <w:rsid w:val="00F6412A"/>
    <w:rsid w:val="00F650D2"/>
    <w:rsid w:val="00F65893"/>
    <w:rsid w:val="00F66A4A"/>
    <w:rsid w:val="00F71E22"/>
    <w:rsid w:val="00F72142"/>
    <w:rsid w:val="00F72AE7"/>
    <w:rsid w:val="00F74633"/>
    <w:rsid w:val="00F77CB0"/>
    <w:rsid w:val="00F77EA1"/>
    <w:rsid w:val="00F81141"/>
    <w:rsid w:val="00F833BA"/>
    <w:rsid w:val="00F84FD0"/>
    <w:rsid w:val="00F859A8"/>
    <w:rsid w:val="00F86D87"/>
    <w:rsid w:val="00F9108B"/>
    <w:rsid w:val="00F91349"/>
    <w:rsid w:val="00F924C3"/>
    <w:rsid w:val="00F929AC"/>
    <w:rsid w:val="00F93A8A"/>
    <w:rsid w:val="00F95248"/>
    <w:rsid w:val="00F956A9"/>
    <w:rsid w:val="00F963ED"/>
    <w:rsid w:val="00F966CF"/>
    <w:rsid w:val="00F96CAE"/>
    <w:rsid w:val="00F97C99"/>
    <w:rsid w:val="00FA1F0D"/>
    <w:rsid w:val="00FA3EBA"/>
    <w:rsid w:val="00FA4DAC"/>
    <w:rsid w:val="00FA662D"/>
    <w:rsid w:val="00FA73B1"/>
    <w:rsid w:val="00FB0CB9"/>
    <w:rsid w:val="00FB231D"/>
    <w:rsid w:val="00FB45F1"/>
    <w:rsid w:val="00FB4A72"/>
    <w:rsid w:val="00FB54E8"/>
    <w:rsid w:val="00FB7054"/>
    <w:rsid w:val="00FB71A8"/>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B6D"/>
    <w:rsid w:val="00FF3E7D"/>
    <w:rsid w:val="00FF5B99"/>
    <w:rsid w:val="00FF730C"/>
    <w:rsid w:val="00FF73F4"/>
    <w:rsid w:val="00FF78D8"/>
    <w:rsid w:val="00FF7CE4"/>
    <w:rsid w:val="00FF7E39"/>
    <w:rsid w:val="0D3F2E46"/>
    <w:rsid w:val="0F4C0664"/>
    <w:rsid w:val="19F12DDB"/>
    <w:rsid w:val="2DDF5C64"/>
    <w:rsid w:val="2FDF691F"/>
    <w:rsid w:val="34A43FD3"/>
    <w:rsid w:val="3524485D"/>
    <w:rsid w:val="38D5662A"/>
    <w:rsid w:val="4071321B"/>
    <w:rsid w:val="45FB218C"/>
    <w:rsid w:val="4BCEEC5B"/>
    <w:rsid w:val="5B460BEC"/>
    <w:rsid w:val="68590A96"/>
    <w:rsid w:val="74942BB5"/>
    <w:rsid w:val="77CF6CF1"/>
    <w:rsid w:val="7A2B1E88"/>
    <w:rsid w:val="7B2F418A"/>
    <w:rsid w:val="DBADBE48"/>
    <w:rsid w:val="E5F7C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29"/>
    <w:link w:val="232"/>
    <w:qFormat/>
    <w:uiPriority w:val="0"/>
    <w:rPr>
      <w:rFonts w:ascii="宋体" w:hAnsi="Times New Roman"/>
      <w:sz w:val="21"/>
    </w:rPr>
  </w:style>
  <w:style w:type="paragraph" w:customStyle="1" w:styleId="23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5">
    <w:name w:val="一级条标题"/>
    <w:next w:val="23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章标题"/>
    <w:next w:val="23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37">
    <w:name w:val="注：（正文）"/>
    <w:basedOn w:val="1"/>
    <w:next w:val="232"/>
    <w:qFormat/>
    <w:uiPriority w:val="0"/>
    <w:pPr>
      <w:autoSpaceDE w:val="0"/>
      <w:autoSpaceDN w:val="0"/>
      <w:adjustRightInd/>
      <w:spacing w:line="240" w:lineRule="auto"/>
      <w:ind w:left="794" w:hanging="397"/>
    </w:pPr>
    <w:rPr>
      <w:rFonts w:ascii="宋体" w:hAnsi="Times New Roman"/>
      <w:kern w:val="0"/>
      <w:sz w:val="18"/>
      <w:szCs w:val="18"/>
    </w:rPr>
  </w:style>
  <w:style w:type="paragraph" w:customStyle="1" w:styleId="238">
    <w:name w:val="二级条标题"/>
    <w:basedOn w:val="235"/>
    <w:next w:val="232"/>
    <w:qFormat/>
    <w:uiPriority w:val="0"/>
    <w:pPr>
      <w:spacing w:before="50" w:after="50"/>
      <w:outlineLvl w:val="3"/>
    </w:pPr>
  </w:style>
  <w:style w:type="paragraph" w:customStyle="1" w:styleId="239">
    <w:name w:val="字母编号列项（一级）"/>
    <w:qFormat/>
    <w:uiPriority w:val="0"/>
    <w:pPr>
      <w:tabs>
        <w:tab w:val="left" w:pos="840"/>
      </w:tabs>
      <w:jc w:val="both"/>
    </w:pPr>
    <w:rPr>
      <w:rFonts w:ascii="宋体" w:hAnsi="Times New Roman" w:eastAsia="宋体" w:cs="Times New Roman"/>
      <w:sz w:val="21"/>
      <w:lang w:val="en-US" w:eastAsia="zh-CN" w:bidi="ar-SA"/>
    </w:rPr>
  </w:style>
  <w:style w:type="paragraph" w:customStyle="1" w:styleId="240">
    <w:name w:val="正文表标题"/>
    <w:next w:val="23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241">
    <w:name w:val="NormalCharacter"/>
    <w:semiHidden/>
    <w:qFormat/>
    <w:uiPriority w:val="0"/>
  </w:style>
  <w:style w:type="character" w:customStyle="1" w:styleId="242">
    <w:name w:val="标题 3 字符"/>
    <w:semiHidden/>
    <w:qFormat/>
    <w:uiPriority w:val="0"/>
    <w:rPr>
      <w:b/>
      <w:bCs/>
      <w:kern w:val="2"/>
      <w:sz w:val="32"/>
      <w:szCs w:val="32"/>
    </w:rPr>
  </w:style>
  <w:style w:type="paragraph" w:customStyle="1" w:styleId="243">
    <w:name w:val="一级无"/>
    <w:basedOn w:val="235"/>
    <w:qFormat/>
    <w:uiPriority w:val="0"/>
    <w:pPr>
      <w:spacing w:beforeLines="0" w:afterLines="0"/>
    </w:pPr>
    <w:rPr>
      <w:rFonts w:ascii="宋体" w:eastAsia="宋体"/>
    </w:rPr>
  </w:style>
  <w:style w:type="paragraph" w:customStyle="1" w:styleId="244">
    <w:name w:val="列出段落"/>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91365570674A7189F41F0AF75865F5"/>
        <w:style w:val=""/>
        <w:category>
          <w:name w:val="常规"/>
          <w:gallery w:val="placeholder"/>
        </w:category>
        <w:types>
          <w:type w:val="bbPlcHdr"/>
        </w:types>
        <w:behaviors>
          <w:behavior w:val="content"/>
        </w:behaviors>
        <w:description w:val=""/>
        <w:guid w:val="{9BD3272A-8740-4299-BD3E-E183A935A1C5}"/>
      </w:docPartPr>
      <w:docPartBody>
        <w:p>
          <w:pPr>
            <w:pStyle w:val="5"/>
          </w:pPr>
          <w:r>
            <w:rPr>
              <w:rStyle w:val="4"/>
              <w:rFonts w:hint="eastAsia"/>
            </w:rPr>
            <w:t>单击或点击此处输入文字。</w:t>
          </w:r>
        </w:p>
      </w:docPartBody>
    </w:docPart>
    <w:docPart>
      <w:docPartPr>
        <w:name w:val="776DF5C45F1B4C66B3C7E840569297E1"/>
        <w:style w:val=""/>
        <w:category>
          <w:name w:val="常规"/>
          <w:gallery w:val="placeholder"/>
        </w:category>
        <w:types>
          <w:type w:val="bbPlcHdr"/>
        </w:types>
        <w:behaviors>
          <w:behavior w:val="content"/>
        </w:behaviors>
        <w:description w:val=""/>
        <w:guid w:val="{2392A170-7B5D-49AA-9989-4A9966E71B17}"/>
      </w:docPartPr>
      <w:docPartBody>
        <w:p>
          <w:pPr>
            <w:pStyle w:val="6"/>
          </w:pPr>
          <w:r>
            <w:rPr>
              <w:rStyle w:val="4"/>
              <w:rFonts w:hint="eastAsia"/>
            </w:rPr>
            <w:t>选择一项。</w:t>
          </w:r>
        </w:p>
      </w:docPartBody>
    </w:docPart>
    <w:docPart>
      <w:docPartPr>
        <w:name w:val="0E6A25729B2F4EC581F4A4F31458A215"/>
        <w:style w:val=""/>
        <w:category>
          <w:name w:val="常规"/>
          <w:gallery w:val="placeholder"/>
        </w:category>
        <w:types>
          <w:type w:val="bbPlcHdr"/>
        </w:types>
        <w:behaviors>
          <w:behavior w:val="content"/>
        </w:behaviors>
        <w:description w:val=""/>
        <w:guid w:val="{628F6CFF-8C47-40C0-AFF9-28FB0B22AFB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2647"/>
    <w:rsid w:val="00003E28"/>
    <w:rsid w:val="000450FA"/>
    <w:rsid w:val="00101E72"/>
    <w:rsid w:val="0010421D"/>
    <w:rsid w:val="001611B4"/>
    <w:rsid w:val="001D235C"/>
    <w:rsid w:val="002F7308"/>
    <w:rsid w:val="004040C8"/>
    <w:rsid w:val="00410A0C"/>
    <w:rsid w:val="004233CB"/>
    <w:rsid w:val="00512647"/>
    <w:rsid w:val="00553400"/>
    <w:rsid w:val="00576687"/>
    <w:rsid w:val="006B7AA8"/>
    <w:rsid w:val="00876AA4"/>
    <w:rsid w:val="008D1B81"/>
    <w:rsid w:val="00986B2D"/>
    <w:rsid w:val="00AC2230"/>
    <w:rsid w:val="00AF6EAB"/>
    <w:rsid w:val="00B0603C"/>
    <w:rsid w:val="00B46FE3"/>
    <w:rsid w:val="00BB12DA"/>
    <w:rsid w:val="00BE084C"/>
    <w:rsid w:val="00C121ED"/>
    <w:rsid w:val="00C36E15"/>
    <w:rsid w:val="00C37AD5"/>
    <w:rsid w:val="00CA52CC"/>
    <w:rsid w:val="00CB715B"/>
    <w:rsid w:val="00CC6240"/>
    <w:rsid w:val="00D14166"/>
    <w:rsid w:val="00D4397A"/>
    <w:rsid w:val="00D67539"/>
    <w:rsid w:val="00DC4CF9"/>
    <w:rsid w:val="00DE2C42"/>
    <w:rsid w:val="00E04A0C"/>
    <w:rsid w:val="00E15C43"/>
    <w:rsid w:val="00E31F1D"/>
    <w:rsid w:val="00E549E0"/>
    <w:rsid w:val="00F40856"/>
    <w:rsid w:val="00F9181D"/>
    <w:rsid w:val="00FB5A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291365570674A7189F41F0AF75865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76DF5C45F1B4C66B3C7E840569297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E6A25729B2F4EC581F4A4F31458A21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4201</Words>
  <Characters>4471</Characters>
  <Lines>62</Lines>
  <Paragraphs>17</Paragraphs>
  <TotalTime>252</TotalTime>
  <ScaleCrop>false</ScaleCrop>
  <LinksUpToDate>false</LinksUpToDate>
  <CharactersWithSpaces>4622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2022-06-08T18:37:00Z</dcterms:created>
  <dc:creator>new</dc:creator>
  <dc:description>&lt;config cover="true" show_menu="true" version="1.0.0" doctype="SDKXY"&gt;_x000d_
&lt;/config&gt;</dc:description>
  <cp:lastModifiedBy>王 莹莹</cp:lastModifiedBy>
  <cp:lastPrinted>2020-08-31T02:00:00Z</cp:lastPrinted>
  <dcterms:modified xsi:type="dcterms:W3CDTF">2023-11-05T14:55:09Z</dcterms:modified>
  <dc:title>地方标准</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CE093B3611CBB4F0F5FC9864649010B7</vt:lpwstr>
  </property>
</Properties>
</file>